
<file path=[Content_Types].xml><?xml version="1.0" encoding="utf-8"?>
<Types xmlns="http://schemas.openxmlformats.org/package/2006/content-types">
  <Default ContentType="application/xml" Extension="xml"/>
  <Default ContentType="application/vnd.openxmlformats-package.relationships+xml" Extension="rels"/>
  <Override ContentType="application/xml" PartName="/customXML/item1.xml"/>
  <Override ContentType="application/vnd.openxmlformats-officedocument.wordprocessingml.styles+xml" PartName="/word/styles.xml"/>
  <Override ContentType="application/vnd.openxmlformats-officedocument.wordprocessingml.fontTable+xml" PartName="/word/fontTable.xml"/>
  <Override ContentType="application/vnd.openxmlformats-package.core-properties+xml" PartName="/docProps/core.xml"/>
  <Override ContentType="application/vnd.openxmlformats-officedocument.theme+xml" PartName="/word/theme/theme1.xml"/>
  <Override ContentType="application/vnd.openxmlformats-officedocument.wordprocessingml.comments+xml" PartName="/word/comment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wordprocessingml.commentsExtended+xml" PartName="/word/commentsExtended.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left"/>
        <w:rPr>
          <w:b w:val="1"/>
          <w:sz w:val="36"/>
          <w:szCs w:val="36"/>
        </w:rPr>
      </w:pPr>
      <w:bookmarkStart w:colFirst="0" w:colLast="0" w:name="_heading=h.gjdgxs" w:id="0"/>
      <w:bookmarkEnd w:id="0"/>
      <w:r w:rsidDel="00000000" w:rsidR="00000000" w:rsidRPr="00000000">
        <w:rPr>
          <w:b w:val="1"/>
          <w:sz w:val="36"/>
          <w:szCs w:val="36"/>
          <w:rtl w:val="0"/>
        </w:rPr>
        <w:t xml:space="preserve">Call-Off Schedule 25 (Call-Off PPA Terms) </w:t>
      </w:r>
    </w:p>
    <w:p w:rsidR="00000000" w:rsidDel="00000000" w:rsidP="00000000" w:rsidRDefault="00000000" w:rsidRPr="00000000" w14:paraId="00000002">
      <w:pPr>
        <w:jc w:val="left"/>
        <w:rPr/>
      </w:pPr>
      <w:r w:rsidDel="00000000" w:rsidR="00000000" w:rsidRPr="00000000">
        <w:rPr>
          <w:rtl w:val="0"/>
        </w:rPr>
        <w:tab/>
        <w:t xml:space="preserve">Contents</w:t>
        <w:tab/>
      </w:r>
    </w:p>
    <w:bookmarkStart w:colFirst="0" w:colLast="0" w:name="bookmark=id.30j0zll" w:id="1"/>
    <w:bookmarkEnd w:id="1"/>
    <w:sdt>
      <w:sdtPr>
        <w:docPartObj>
          <w:docPartGallery w:val="Table of Contents"/>
          <w:docPartUnique w:val="1"/>
        </w:docPartObj>
      </w:sdtPr>
      <w:sdtContent>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260" w:line="240" w:lineRule="auto"/>
            <w:ind w:left="709" w:right="595"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fldChar w:fldCharType="begin"/>
            <w:instrText xml:space="preserve"> TOC \h \u \z \t "Heading 1,1,"</w:instrText>
            <w:fldChar w:fldCharType="separate"/>
          </w:r>
          <w:hyperlink w:anchor="_heading=h.3znysh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w:t>
              <w:tab/>
              <w:t xml:space="preserve">Definitions</w:t>
              <w:tab/>
              <w:t xml:space="preserve">1</w:t>
            </w:r>
          </w:hyperlink>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260" w:line="240" w:lineRule="auto"/>
            <w:ind w:left="709" w:right="595" w:hanging="709"/>
            <w:jc w:val="both"/>
            <w:rPr>
              <w:rFonts w:ascii="Arial" w:cs="Arial" w:eastAsia="Arial" w:hAnsi="Arial"/>
              <w:b w:val="0"/>
              <w:i w:val="0"/>
              <w:smallCaps w:val="0"/>
              <w:strike w:val="0"/>
              <w:color w:val="000000"/>
              <w:sz w:val="22"/>
              <w:szCs w:val="22"/>
              <w:u w:val="none"/>
              <w:shd w:fill="auto" w:val="clear"/>
              <w:vertAlign w:val="baseline"/>
            </w:rPr>
          </w:pPr>
          <w:hyperlink w:anchor="_heading=h.3dy6vkm">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w:t>
              <w:tab/>
              <w:t xml:space="preserve">Contract Period</w:t>
              <w:tab/>
              <w:t xml:space="preserve">1</w:t>
            </w:r>
          </w:hyperlink>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260" w:line="240" w:lineRule="auto"/>
            <w:ind w:left="709" w:right="595" w:hanging="709"/>
            <w:jc w:val="both"/>
            <w:rPr>
              <w:rFonts w:ascii="Arial" w:cs="Arial" w:eastAsia="Arial" w:hAnsi="Arial"/>
              <w:b w:val="0"/>
              <w:i w:val="0"/>
              <w:smallCaps w:val="0"/>
              <w:strike w:val="0"/>
              <w:color w:val="000000"/>
              <w:sz w:val="22"/>
              <w:szCs w:val="22"/>
              <w:u w:val="none"/>
              <w:shd w:fill="auto" w:val="clear"/>
              <w:vertAlign w:val="baseline"/>
            </w:rPr>
          </w:pPr>
          <w:hyperlink w:anchor="_heading=h.1t3h5s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3.</w:t>
              <w:tab/>
              <w:t xml:space="preserve">Call-Off Contract Conditions Precedent</w:t>
              <w:tab/>
              <w:t xml:space="preserve">1</w:t>
            </w:r>
          </w:hyperlink>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260" w:line="240" w:lineRule="auto"/>
            <w:ind w:left="709" w:right="595" w:hanging="709"/>
            <w:jc w:val="both"/>
            <w:rPr>
              <w:rFonts w:ascii="Arial" w:cs="Arial" w:eastAsia="Arial" w:hAnsi="Arial"/>
              <w:b w:val="0"/>
              <w:i w:val="0"/>
              <w:smallCaps w:val="0"/>
              <w:strike w:val="0"/>
              <w:color w:val="000000"/>
              <w:sz w:val="22"/>
              <w:szCs w:val="22"/>
              <w:u w:val="none"/>
              <w:shd w:fill="auto" w:val="clear"/>
              <w:vertAlign w:val="baseline"/>
            </w:rPr>
          </w:pPr>
          <w:hyperlink w:anchor="_heading=h.17dp8vu">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4.</w:t>
              <w:tab/>
              <w:t xml:space="preserve">New Build Facilities</w:t>
              <w:tab/>
              <w:t xml:space="preserve">2</w:t>
            </w:r>
          </w:hyperlink>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260" w:line="240" w:lineRule="auto"/>
            <w:ind w:left="709" w:right="595" w:hanging="709"/>
            <w:jc w:val="both"/>
            <w:rPr>
              <w:rFonts w:ascii="Arial" w:cs="Arial" w:eastAsia="Arial" w:hAnsi="Arial"/>
              <w:b w:val="0"/>
              <w:i w:val="0"/>
              <w:smallCaps w:val="0"/>
              <w:strike w:val="0"/>
              <w:color w:val="000000"/>
              <w:sz w:val="22"/>
              <w:szCs w:val="22"/>
              <w:u w:val="none"/>
              <w:shd w:fill="auto" w:val="clear"/>
              <w:vertAlign w:val="baseline"/>
            </w:rPr>
          </w:pPr>
          <w:hyperlink w:anchor="_heading=h.3rdcrjn">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5.</w:t>
              <w:tab/>
              <w:t xml:space="preserve">Sale and Purchase of Electricity</w:t>
              <w:tab/>
              <w:t xml:space="preserve">2</w:t>
            </w:r>
          </w:hyperlink>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260" w:line="240" w:lineRule="auto"/>
            <w:ind w:left="709" w:right="595" w:hanging="709"/>
            <w:jc w:val="both"/>
            <w:rPr>
              <w:rFonts w:ascii="Arial" w:cs="Arial" w:eastAsia="Arial" w:hAnsi="Arial"/>
              <w:b w:val="0"/>
              <w:i w:val="0"/>
              <w:smallCaps w:val="0"/>
              <w:strike w:val="0"/>
              <w:color w:val="000000"/>
              <w:sz w:val="22"/>
              <w:szCs w:val="22"/>
              <w:u w:val="none"/>
              <w:shd w:fill="auto" w:val="clear"/>
              <w:vertAlign w:val="baseline"/>
            </w:rPr>
          </w:pPr>
          <w:hyperlink w:anchor="_heading=h.26in1rg">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6.</w:t>
              <w:tab/>
              <w:t xml:space="preserve">Physical transfer of Contract Electricity; Sleeving and Balancing</w:t>
              <w:tab/>
              <w:t xml:space="preserve">2</w:t>
            </w:r>
          </w:hyperlink>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260" w:line="240" w:lineRule="auto"/>
            <w:ind w:left="709" w:right="595" w:hanging="709"/>
            <w:jc w:val="both"/>
            <w:rPr>
              <w:rFonts w:ascii="Arial" w:cs="Arial" w:eastAsia="Arial" w:hAnsi="Arial"/>
              <w:b w:val="0"/>
              <w:i w:val="0"/>
              <w:smallCaps w:val="0"/>
              <w:strike w:val="0"/>
              <w:color w:val="000000"/>
              <w:sz w:val="22"/>
              <w:szCs w:val="22"/>
              <w:u w:val="none"/>
              <w:shd w:fill="auto" w:val="clear"/>
              <w:vertAlign w:val="baseline"/>
            </w:rPr>
          </w:pPr>
          <w:hyperlink w:anchor="_heading=h.lnxbz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7.</w:t>
              <w:tab/>
              <w:t xml:space="preserve">Conveyance of Contract Environmental Attributes</w:t>
              <w:tab/>
              <w:t xml:space="preserve">2</w:t>
            </w:r>
          </w:hyperlink>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260" w:line="240" w:lineRule="auto"/>
            <w:ind w:left="709" w:right="595" w:hanging="709"/>
            <w:jc w:val="both"/>
            <w:rPr>
              <w:rFonts w:ascii="Arial" w:cs="Arial" w:eastAsia="Arial" w:hAnsi="Arial"/>
              <w:b w:val="0"/>
              <w:i w:val="0"/>
              <w:smallCaps w:val="0"/>
              <w:strike w:val="0"/>
              <w:color w:val="000000"/>
              <w:sz w:val="22"/>
              <w:szCs w:val="22"/>
              <w:u w:val="none"/>
              <w:shd w:fill="auto" w:val="clear"/>
              <w:vertAlign w:val="baseline"/>
            </w:rPr>
          </w:pPr>
          <w:hyperlink w:anchor="_heading=h.1ksv4uv">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8.</w:t>
              <w:tab/>
              <w:t xml:space="preserve">Title and Risk of Loss</w:t>
              <w:tab/>
              <w:t xml:space="preserve">3</w:t>
            </w:r>
          </w:hyperlink>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260" w:line="240" w:lineRule="auto"/>
            <w:ind w:left="709" w:right="595" w:hanging="709"/>
            <w:jc w:val="both"/>
            <w:rPr>
              <w:rFonts w:ascii="Arial" w:cs="Arial" w:eastAsia="Arial" w:hAnsi="Arial"/>
              <w:b w:val="0"/>
              <w:i w:val="0"/>
              <w:smallCaps w:val="0"/>
              <w:strike w:val="0"/>
              <w:color w:val="000000"/>
              <w:sz w:val="22"/>
              <w:szCs w:val="22"/>
              <w:u w:val="none"/>
              <w:shd w:fill="auto" w:val="clear"/>
              <w:vertAlign w:val="baseline"/>
            </w:rPr>
          </w:pPr>
          <w:hyperlink w:anchor="_heading=h.44sinio">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9.</w:t>
              <w:tab/>
              <w:t xml:space="preserve">Operations and maintenance</w:t>
              <w:tab/>
              <w:t xml:space="preserve">3</w:t>
            </w:r>
          </w:hyperlink>
          <w:r w:rsidDel="00000000" w:rsidR="00000000" w:rsidRPr="00000000">
            <w:rPr>
              <w:rtl w:val="0"/>
            </w:rPr>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260" w:line="240" w:lineRule="auto"/>
            <w:ind w:left="709" w:right="595" w:hanging="709"/>
            <w:jc w:val="both"/>
            <w:rPr>
              <w:rFonts w:ascii="Arial" w:cs="Arial" w:eastAsia="Arial" w:hAnsi="Arial"/>
              <w:b w:val="0"/>
              <w:i w:val="0"/>
              <w:smallCaps w:val="0"/>
              <w:strike w:val="0"/>
              <w:color w:val="000000"/>
              <w:sz w:val="22"/>
              <w:szCs w:val="22"/>
              <w:u w:val="none"/>
              <w:shd w:fill="auto" w:val="clear"/>
              <w:vertAlign w:val="baseline"/>
            </w:rPr>
          </w:pPr>
          <w:hyperlink w:anchor="_heading=h.3j2qqm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10.</w:t>
              <w:tab/>
              <w:t xml:space="preserve">Availability guarantee</w:t>
              <w:tab/>
              <w:t xml:space="preserve">4</w:t>
            </w:r>
          </w:hyperlink>
          <w:r w:rsidDel="00000000" w:rsidR="00000000" w:rsidRPr="00000000">
            <w:rPr>
              <w:rtl w:val="0"/>
            </w:rPr>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260" w:line="240" w:lineRule="auto"/>
            <w:ind w:left="709" w:right="595" w:hanging="709"/>
            <w:jc w:val="both"/>
            <w:rPr>
              <w:rFonts w:ascii="Arial" w:cs="Arial" w:eastAsia="Arial" w:hAnsi="Arial"/>
              <w:b w:val="0"/>
              <w:i w:val="0"/>
              <w:smallCaps w:val="0"/>
              <w:strike w:val="0"/>
              <w:color w:val="000000"/>
              <w:sz w:val="22"/>
              <w:szCs w:val="22"/>
              <w:u w:val="none"/>
              <w:shd w:fill="auto" w:val="clear"/>
              <w:vertAlign w:val="baseline"/>
            </w:rPr>
          </w:pPr>
          <w:hyperlink w:anchor="_heading=h.1y810tw">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11.</w:t>
              <w:tab/>
              <w:t xml:space="preserve">Payments and invoicing</w:t>
              <w:tab/>
              <w:t xml:space="preserve">4</w:t>
            </w:r>
          </w:hyperlink>
          <w:r w:rsidDel="00000000" w:rsidR="00000000" w:rsidRPr="00000000">
            <w:rPr>
              <w:rtl w:val="0"/>
            </w:rPr>
          </w:r>
        </w:p>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260" w:line="240" w:lineRule="auto"/>
            <w:ind w:left="709" w:right="595" w:hanging="709"/>
            <w:jc w:val="both"/>
            <w:rPr>
              <w:rFonts w:ascii="Arial" w:cs="Arial" w:eastAsia="Arial" w:hAnsi="Arial"/>
              <w:b w:val="0"/>
              <w:i w:val="0"/>
              <w:smallCaps w:val="0"/>
              <w:strike w:val="0"/>
              <w:color w:val="000000"/>
              <w:sz w:val="22"/>
              <w:szCs w:val="22"/>
              <w:u w:val="none"/>
              <w:shd w:fill="auto" w:val="clear"/>
              <w:vertAlign w:val="baseline"/>
            </w:rPr>
          </w:pPr>
          <w:hyperlink w:anchor="_heading=h.3o7al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12.</w:t>
              <w:tab/>
              <w:t xml:space="preserve">Ancillary Services</w:t>
              <w:tab/>
              <w:t xml:space="preserve">6</w:t>
            </w:r>
          </w:hyperlink>
          <w:r w:rsidDel="00000000" w:rsidR="00000000" w:rsidRPr="00000000">
            <w:rPr>
              <w:rtl w:val="0"/>
            </w:rPr>
          </w:r>
        </w:p>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260" w:line="240" w:lineRule="auto"/>
            <w:ind w:left="709" w:right="595" w:hanging="709"/>
            <w:jc w:val="both"/>
            <w:rPr>
              <w:rFonts w:ascii="Arial" w:cs="Arial" w:eastAsia="Arial" w:hAnsi="Arial"/>
              <w:b w:val="0"/>
              <w:i w:val="0"/>
              <w:smallCaps w:val="0"/>
              <w:strike w:val="0"/>
              <w:color w:val="000000"/>
              <w:sz w:val="22"/>
              <w:szCs w:val="22"/>
              <w:u w:val="none"/>
              <w:shd w:fill="auto" w:val="clear"/>
              <w:vertAlign w:val="baseline"/>
            </w:rPr>
          </w:pPr>
          <w:hyperlink w:anchor="_heading=h.ihv63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13.</w:t>
              <w:tab/>
              <w:t xml:space="preserve">Metering</w:t>
              <w:tab/>
              <w:t xml:space="preserve">7</w:t>
            </w:r>
          </w:hyperlink>
          <w:r w:rsidDel="00000000" w:rsidR="00000000" w:rsidRPr="00000000">
            <w:rPr>
              <w:rtl w:val="0"/>
            </w:rPr>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260" w:line="240" w:lineRule="auto"/>
            <w:ind w:left="709" w:right="595" w:hanging="709"/>
            <w:jc w:val="both"/>
            <w:rPr>
              <w:rFonts w:ascii="Arial" w:cs="Arial" w:eastAsia="Arial" w:hAnsi="Arial"/>
              <w:b w:val="0"/>
              <w:i w:val="0"/>
              <w:smallCaps w:val="0"/>
              <w:strike w:val="0"/>
              <w:color w:val="000000"/>
              <w:sz w:val="22"/>
              <w:szCs w:val="22"/>
              <w:u w:val="none"/>
              <w:shd w:fill="auto" w:val="clear"/>
              <w:vertAlign w:val="baseline"/>
            </w:rPr>
          </w:pPr>
          <w:hyperlink w:anchor="_heading=h.32hioq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14.</w:t>
              <w:tab/>
              <w:t xml:space="preserve">Supplier’s Performance Security</w:t>
              <w:tab/>
              <w:t xml:space="preserve">9</w:t>
            </w:r>
          </w:hyperlink>
          <w:r w:rsidDel="00000000" w:rsidR="00000000" w:rsidRPr="00000000">
            <w:rPr>
              <w:rtl w:val="0"/>
            </w:rPr>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260" w:line="240" w:lineRule="auto"/>
            <w:ind w:left="709" w:right="595" w:hanging="709"/>
            <w:jc w:val="both"/>
            <w:rPr>
              <w:rFonts w:ascii="Arial" w:cs="Arial" w:eastAsia="Arial" w:hAnsi="Arial"/>
              <w:b w:val="0"/>
              <w:i w:val="0"/>
              <w:smallCaps w:val="0"/>
              <w:strike w:val="0"/>
              <w:color w:val="000000"/>
              <w:sz w:val="22"/>
              <w:szCs w:val="22"/>
              <w:u w:val="none"/>
              <w:shd w:fill="auto" w:val="clear"/>
              <w:vertAlign w:val="baseline"/>
            </w:rPr>
          </w:pPr>
          <w:hyperlink w:anchor="_heading=h.1hmsyys">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15.</w:t>
              <w:tab/>
              <w:t xml:space="preserve">Taxes</w:t>
              <w:tab/>
              <w:t xml:space="preserve">9</w:t>
            </w:r>
          </w:hyperlink>
          <w:r w:rsidDel="00000000" w:rsidR="00000000" w:rsidRPr="00000000">
            <w:rPr>
              <w:rtl w:val="0"/>
            </w:rPr>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260" w:line="240" w:lineRule="auto"/>
            <w:ind w:left="709" w:right="595" w:hanging="709"/>
            <w:jc w:val="both"/>
            <w:rPr>
              <w:rFonts w:ascii="Arial" w:cs="Arial" w:eastAsia="Arial" w:hAnsi="Arial"/>
              <w:b w:val="0"/>
              <w:i w:val="0"/>
              <w:smallCaps w:val="0"/>
              <w:strike w:val="0"/>
              <w:color w:val="000000"/>
              <w:sz w:val="22"/>
              <w:szCs w:val="22"/>
              <w:u w:val="none"/>
              <w:shd w:fill="auto" w:val="clear"/>
              <w:vertAlign w:val="baseline"/>
            </w:rPr>
          </w:pPr>
          <w:hyperlink w:anchor="_heading=h.41mghml">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16.</w:t>
              <w:tab/>
              <w:t xml:space="preserve">Operational records and information rights</w:t>
              <w:tab/>
              <w:t xml:space="preserve">9</w:t>
            </w:r>
          </w:hyperlink>
          <w:r w:rsidDel="00000000" w:rsidR="00000000" w:rsidRPr="00000000">
            <w:rPr>
              <w:rtl w:val="0"/>
            </w:rPr>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260" w:line="240" w:lineRule="auto"/>
            <w:ind w:left="709" w:right="595" w:hanging="709"/>
            <w:jc w:val="both"/>
            <w:rPr>
              <w:rFonts w:ascii="Arial" w:cs="Arial" w:eastAsia="Arial" w:hAnsi="Arial"/>
              <w:b w:val="0"/>
              <w:i w:val="0"/>
              <w:smallCaps w:val="0"/>
              <w:strike w:val="0"/>
              <w:color w:val="000000"/>
              <w:sz w:val="22"/>
              <w:szCs w:val="22"/>
              <w:u w:val="none"/>
              <w:shd w:fill="auto" w:val="clear"/>
              <w:vertAlign w:val="baseline"/>
            </w:rPr>
          </w:pPr>
          <w:hyperlink w:anchor="_heading=h.2u6wntf">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17.</w:t>
              <w:tab/>
              <w:t xml:space="preserve">Representations, warranties and Supplier covenants</w:t>
              <w:tab/>
              <w:t xml:space="preserve">13</w:t>
            </w:r>
          </w:hyperlink>
          <w:r w:rsidDel="00000000" w:rsidR="00000000" w:rsidRPr="00000000">
            <w:rPr>
              <w:rtl w:val="0"/>
            </w:rPr>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260" w:line="240" w:lineRule="auto"/>
            <w:ind w:left="709" w:right="595" w:hanging="709"/>
            <w:jc w:val="both"/>
            <w:rPr>
              <w:rFonts w:ascii="Arial" w:cs="Arial" w:eastAsia="Arial" w:hAnsi="Arial"/>
              <w:b w:val="0"/>
              <w:i w:val="0"/>
              <w:smallCaps w:val="0"/>
              <w:strike w:val="0"/>
              <w:color w:val="000000"/>
              <w:sz w:val="22"/>
              <w:szCs w:val="22"/>
              <w:u w:val="none"/>
              <w:shd w:fill="auto" w:val="clear"/>
              <w:vertAlign w:val="baseline"/>
            </w:rPr>
          </w:pPr>
          <w:hyperlink w:anchor="_heading=h.1mrcu0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18.</w:t>
              <w:tab/>
              <w:t xml:space="preserve">Market Disruption Event</w:t>
              <w:tab/>
              <w:t xml:space="preserve">17</w:t>
            </w:r>
          </w:hyperlink>
          <w:r w:rsidDel="00000000" w:rsidR="00000000" w:rsidRPr="00000000">
            <w:rPr>
              <w:rtl w:val="0"/>
            </w:rPr>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260" w:line="240" w:lineRule="auto"/>
            <w:ind w:left="709" w:right="595" w:hanging="709"/>
            <w:jc w:val="both"/>
            <w:rPr>
              <w:rFonts w:ascii="Arial" w:cs="Arial" w:eastAsia="Arial" w:hAnsi="Arial"/>
              <w:b w:val="0"/>
              <w:i w:val="0"/>
              <w:smallCaps w:val="0"/>
              <w:strike w:val="0"/>
              <w:color w:val="000000"/>
              <w:sz w:val="22"/>
              <w:szCs w:val="22"/>
              <w:u w:val="none"/>
              <w:shd w:fill="auto" w:val="clear"/>
              <w:vertAlign w:val="baseline"/>
            </w:rPr>
          </w:pPr>
          <w:hyperlink w:anchor="_heading=h.46r0co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19.</w:t>
              <w:tab/>
              <w:t xml:space="preserve">Force Majeure</w:t>
              <w:tab/>
              <w:t xml:space="preserve">17</w:t>
            </w:r>
          </w:hyperlink>
          <w:r w:rsidDel="00000000" w:rsidR="00000000" w:rsidRPr="00000000">
            <w:rPr>
              <w:rtl w:val="0"/>
            </w:rPr>
          </w:r>
        </w:p>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260" w:line="240" w:lineRule="auto"/>
            <w:ind w:left="709" w:right="595" w:hanging="709"/>
            <w:jc w:val="both"/>
            <w:rPr>
              <w:rFonts w:ascii="Arial" w:cs="Arial" w:eastAsia="Arial" w:hAnsi="Arial"/>
              <w:b w:val="0"/>
              <w:i w:val="0"/>
              <w:smallCaps w:val="0"/>
              <w:strike w:val="0"/>
              <w:color w:val="000000"/>
              <w:sz w:val="22"/>
              <w:szCs w:val="22"/>
              <w:u w:val="none"/>
              <w:shd w:fill="auto" w:val="clear"/>
              <w:vertAlign w:val="baseline"/>
            </w:rPr>
          </w:pPr>
          <w:hyperlink w:anchor="_heading=h.206ipza">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20.</w:t>
              <w:tab/>
              <w:t xml:space="preserve">Insurance</w:t>
              <w:tab/>
              <w:t xml:space="preserve">18</w:t>
            </w:r>
          </w:hyperlink>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260" w:line="240" w:lineRule="auto"/>
            <w:ind w:left="709" w:right="595" w:hanging="709"/>
            <w:jc w:val="both"/>
            <w:rPr>
              <w:rFonts w:ascii="Arial" w:cs="Arial" w:eastAsia="Arial" w:hAnsi="Arial"/>
              <w:b w:val="0"/>
              <w:i w:val="0"/>
              <w:smallCaps w:val="0"/>
              <w:strike w:val="0"/>
              <w:color w:val="000000"/>
              <w:sz w:val="22"/>
              <w:szCs w:val="22"/>
              <w:u w:val="none"/>
              <w:shd w:fill="auto" w:val="clear"/>
              <w:vertAlign w:val="baseline"/>
            </w:rPr>
          </w:pPr>
          <w:hyperlink w:anchor="_heading=h.4k668n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21.</w:t>
              <w:tab/>
              <w:t xml:space="preserve">Consequences of Termination and Suspension</w:t>
              <w:tab/>
              <w:t xml:space="preserve">18</w:t>
            </w:r>
          </w:hyperlink>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260" w:line="240" w:lineRule="auto"/>
            <w:ind w:left="709" w:right="595" w:hanging="709"/>
            <w:jc w:val="both"/>
            <w:rPr>
              <w:rFonts w:ascii="Arial" w:cs="Arial" w:eastAsia="Arial" w:hAnsi="Arial"/>
              <w:b w:val="0"/>
              <w:i w:val="0"/>
              <w:smallCaps w:val="0"/>
              <w:strike w:val="0"/>
              <w:color w:val="000000"/>
              <w:sz w:val="22"/>
              <w:szCs w:val="22"/>
              <w:u w:val="none"/>
              <w:shd w:fill="auto" w:val="clear"/>
              <w:vertAlign w:val="baseline"/>
            </w:rPr>
          </w:pPr>
          <w:hyperlink w:anchor="_heading=h.2dlolyb">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22.</w:t>
              <w:tab/>
              <w:t xml:space="preserve">Effect of termination or expiry of this Call-Off Contract</w:t>
              <w:tab/>
              <w:t xml:space="preserve">19</w:t>
            </w:r>
          </w:hyperlink>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260" w:line="240" w:lineRule="auto"/>
            <w:ind w:left="709" w:right="595" w:hanging="709"/>
            <w:jc w:val="both"/>
            <w:rPr>
              <w:rFonts w:ascii="Arial" w:cs="Arial" w:eastAsia="Arial" w:hAnsi="Arial"/>
              <w:b w:val="0"/>
              <w:i w:val="0"/>
              <w:smallCaps w:val="0"/>
              <w:strike w:val="0"/>
              <w:color w:val="000000"/>
              <w:sz w:val="22"/>
              <w:szCs w:val="22"/>
              <w:u w:val="none"/>
              <w:shd w:fill="auto" w:val="clear"/>
              <w:vertAlign w:val="baseline"/>
            </w:rPr>
          </w:pPr>
          <w:hyperlink w:anchor="_heading=h.3cqmetx">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23.</w:t>
              <w:tab/>
              <w:t xml:space="preserve">Liabilities and recourse</w:t>
              <w:tab/>
              <w:t xml:space="preserve">20</w:t>
            </w:r>
          </w:hyperlink>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260" w:line="240" w:lineRule="auto"/>
            <w:ind w:left="709" w:right="595" w:hanging="709"/>
            <w:jc w:val="both"/>
            <w:rPr>
              <w:rFonts w:ascii="Arial" w:cs="Arial" w:eastAsia="Arial" w:hAnsi="Arial"/>
              <w:b w:val="0"/>
              <w:i w:val="0"/>
              <w:smallCaps w:val="0"/>
              <w:strike w:val="0"/>
              <w:color w:val="000000"/>
              <w:sz w:val="22"/>
              <w:szCs w:val="22"/>
              <w:u w:val="none"/>
              <w:shd w:fill="auto" w:val="clear"/>
              <w:vertAlign w:val="baseline"/>
            </w:rPr>
          </w:pPr>
          <w:hyperlink w:anchor="_heading=h.4bvk7pj">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24.</w:t>
              <w:tab/>
              <w:t xml:space="preserve">Assignment and subcontracting</w:t>
              <w:tab/>
              <w:t xml:space="preserve">20</w:t>
            </w:r>
          </w:hyperlink>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260" w:line="240" w:lineRule="auto"/>
            <w:ind w:left="709" w:right="595" w:hanging="709"/>
            <w:jc w:val="both"/>
            <w:rPr>
              <w:rFonts w:ascii="Arial" w:cs="Arial" w:eastAsia="Arial" w:hAnsi="Arial"/>
              <w:b w:val="0"/>
              <w:i w:val="0"/>
              <w:smallCaps w:val="0"/>
              <w:strike w:val="0"/>
              <w:color w:val="000000"/>
              <w:sz w:val="22"/>
              <w:szCs w:val="22"/>
              <w:u w:val="none"/>
              <w:shd w:fill="auto" w:val="clear"/>
              <w:vertAlign w:val="baseline"/>
            </w:rPr>
          </w:pPr>
          <w:hyperlink w:anchor="_heading=h.1664s5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25.</w:t>
              <w:tab/>
              <w:t xml:space="preserve">Direct Agreement</w:t>
              <w:tab/>
              <w:t xml:space="preserve">21</w:t>
            </w:r>
          </w:hyperlink>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260" w:line="240" w:lineRule="auto"/>
            <w:ind w:left="709" w:right="595" w:hanging="709"/>
            <w:jc w:val="both"/>
            <w:rPr>
              <w:rFonts w:ascii="Arial" w:cs="Arial" w:eastAsia="Arial" w:hAnsi="Arial"/>
              <w:b w:val="0"/>
              <w:i w:val="0"/>
              <w:smallCaps w:val="0"/>
              <w:strike w:val="0"/>
              <w:color w:val="000000"/>
              <w:sz w:val="22"/>
              <w:szCs w:val="22"/>
              <w:u w:val="none"/>
              <w:shd w:fill="auto" w:val="clear"/>
              <w:vertAlign w:val="baseline"/>
            </w:rPr>
          </w:pPr>
          <w:hyperlink w:anchor="_heading=h.25b2l0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26.</w:t>
              <w:tab/>
              <w:t xml:space="preserve">Expansion and new technologies</w:t>
              <w:tab/>
              <w:t xml:space="preserve">21</w:t>
            </w:r>
          </w:hyperlink>
          <w:r w:rsidDel="00000000" w:rsidR="00000000" w:rsidRPr="00000000">
            <w:rPr>
              <w:rtl w:val="0"/>
            </w:rPr>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tabs>
              <w:tab w:val="right" w:leader="none" w:pos="9497"/>
            </w:tabs>
            <w:spacing w:after="0" w:before="260" w:line="240" w:lineRule="auto"/>
            <w:ind w:left="709" w:right="595" w:hanging="709"/>
            <w:jc w:val="both"/>
            <w:rPr>
              <w:rFonts w:ascii="Arial" w:cs="Arial" w:eastAsia="Arial" w:hAnsi="Arial"/>
              <w:b w:val="0"/>
              <w:i w:val="0"/>
              <w:smallCaps w:val="0"/>
              <w:strike w:val="0"/>
              <w:color w:val="000000"/>
              <w:sz w:val="22"/>
              <w:szCs w:val="22"/>
              <w:u w:val="none"/>
              <w:shd w:fill="auto" w:val="clear"/>
              <w:vertAlign w:val="baseline"/>
            </w:rPr>
          </w:pPr>
          <w:hyperlink w:anchor="_heading=h.43ky6rz">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27.</w:t>
              <w:tab/>
              <w:t xml:space="preserve">Expert Determination</w:t>
              <w:tab/>
              <w:t xml:space="preserve">22</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E">
      <w:pPr>
        <w:rPr>
          <w:b w:val="1"/>
        </w:rPr>
      </w:pPr>
      <w:r w:rsidDel="00000000" w:rsidR="00000000" w:rsidRPr="00000000">
        <w:rPr>
          <w:rtl w:val="0"/>
        </w:rPr>
      </w:r>
    </w:p>
    <w:bookmarkStart w:colFirst="0" w:colLast="0" w:name="bookmark=id.1fob9te" w:id="2"/>
    <w:bookmarkEnd w:id="2"/>
    <w:p w:rsidR="00000000" w:rsidDel="00000000" w:rsidP="00000000" w:rsidRDefault="00000000" w:rsidRPr="00000000" w14:paraId="0000001F">
      <w:pPr>
        <w:rPr>
          <w:b w:val="1"/>
        </w:rPr>
        <w:sectPr>
          <w:headerReference r:id="rId9" w:type="default"/>
          <w:footerReference r:id="rId10" w:type="default"/>
          <w:pgSz w:h="16838" w:w="11906" w:orient="portrait"/>
          <w:pgMar w:bottom="567" w:top="1418" w:left="1191" w:right="1191" w:header="567" w:footer="624"/>
          <w:pgNumType w:start="1"/>
        </w:sectPr>
      </w:pPr>
      <w:r w:rsidDel="00000000" w:rsidR="00000000" w:rsidRPr="00000000">
        <w:rPr>
          <w:rtl w:val="0"/>
        </w:rPr>
      </w:r>
    </w:p>
    <w:bookmarkStart w:colFirst="0" w:colLast="0" w:name="bookmark=id.2et92p0" w:id="3"/>
    <w:bookmarkEnd w:id="3"/>
    <w:p w:rsidR="00000000" w:rsidDel="00000000" w:rsidP="00000000" w:rsidRDefault="00000000" w:rsidRPr="00000000" w14:paraId="00000020">
      <w:pPr>
        <w:pStyle w:val="Heading1"/>
        <w:numPr>
          <w:ilvl w:val="1"/>
          <w:numId w:val="1"/>
        </w:numPr>
        <w:ind w:left="709" w:hanging="709"/>
        <w:rPr/>
      </w:pPr>
      <w:bookmarkStart w:colFirst="0" w:colLast="0" w:name="_heading=h.3znysh7" w:id="4"/>
      <w:bookmarkEnd w:id="4"/>
      <w:r w:rsidDel="00000000" w:rsidR="00000000" w:rsidRPr="00000000">
        <w:rPr>
          <w:rtl w:val="0"/>
        </w:rPr>
        <w:t xml:space="preserve">Definitions </w:t>
      </w:r>
    </w:p>
    <w:p w:rsidR="00000000" w:rsidDel="00000000" w:rsidP="00000000" w:rsidRDefault="00000000" w:rsidRPr="00000000" w14:paraId="0000002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highlight w:val="green"/>
          <w:u w:val="none"/>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principles of interpretation and the definitions set out in</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Joint Schedule 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Definitions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apply to this Call-Off Schedule 25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PPA Terms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Unless otherwise specified, references to a Paragraph are to a paragraph of this Call-Off Schedule 25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PPA Terms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r w:rsidDel="00000000" w:rsidR="00000000" w:rsidRPr="00000000">
        <w:rPr>
          <w:rtl w:val="0"/>
        </w:rPr>
      </w:r>
    </w:p>
    <w:bookmarkStart w:colFirst="0" w:colLast="0" w:name="bookmark=id.tyjcwt" w:id="5"/>
    <w:bookmarkEnd w:id="5"/>
    <w:p w:rsidR="00000000" w:rsidDel="00000000" w:rsidP="00000000" w:rsidRDefault="00000000" w:rsidRPr="00000000" w14:paraId="00000022">
      <w:pPr>
        <w:pStyle w:val="Heading1"/>
        <w:numPr>
          <w:ilvl w:val="1"/>
          <w:numId w:val="1"/>
        </w:numPr>
        <w:ind w:left="709" w:hanging="709"/>
        <w:rPr/>
      </w:pPr>
      <w:bookmarkStart w:colFirst="0" w:colLast="0" w:name="_heading=h.3dy6vkm" w:id="6"/>
      <w:bookmarkEnd w:id="6"/>
      <w:r w:rsidDel="00000000" w:rsidR="00000000" w:rsidRPr="00000000">
        <w:rPr>
          <w:rtl w:val="0"/>
        </w:rPr>
        <w:t xml:space="preserve">Contract Period</w:t>
      </w:r>
    </w:p>
    <w:p w:rsidR="00000000" w:rsidDel="00000000" w:rsidP="00000000" w:rsidRDefault="00000000" w:rsidRPr="00000000" w14:paraId="0000002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Call-Off Contract is effective beginning on the Start Date, except for the following provisions, which shall become effective on the date of signature of this Call-Off Contract:</w:t>
      </w:r>
    </w:p>
    <w:p w:rsidR="00000000" w:rsidDel="00000000" w:rsidP="00000000" w:rsidRDefault="00000000" w:rsidRPr="00000000" w14:paraId="000000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Joint Schedule 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Definitions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Paragraphs ‎3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Contract Conditions Precedent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‎17.1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representations and warranties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‎17.2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Buyer representations and warranties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this Call-Off Schedule 25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PPA Terms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w:t>
      </w:r>
    </w:p>
    <w:p w:rsidR="00000000" w:rsidDel="00000000" w:rsidP="00000000" w:rsidRDefault="00000000" w:rsidRPr="00000000" w14:paraId="0000002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Core Terms. </w:t>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the earlier termination of this Call-Off Contract in accordance with its terms, this Call-Off Contract shall continue in full force and effect until the end of the Contract Period. </w:t>
      </w:r>
    </w:p>
    <w:p w:rsidR="00000000" w:rsidDel="00000000" w:rsidP="00000000" w:rsidRDefault="00000000" w:rsidRPr="00000000" w14:paraId="00000028">
      <w:pPr>
        <w:pStyle w:val="Heading1"/>
        <w:numPr>
          <w:ilvl w:val="1"/>
          <w:numId w:val="1"/>
        </w:numPr>
        <w:ind w:left="709" w:hanging="709"/>
        <w:rPr/>
      </w:pPr>
      <w:bookmarkStart w:colFirst="0" w:colLast="0" w:name="_heading=h.1t3h5sf" w:id="7"/>
      <w:bookmarkEnd w:id="7"/>
      <w:r w:rsidDel="00000000" w:rsidR="00000000" w:rsidRPr="00000000">
        <w:rPr>
          <w:rtl w:val="0"/>
        </w:rPr>
        <w:t xml:space="preserve">Call-Off Contract Conditions Precedent</w:t>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Call-Off Schedule 20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includes any Call-Off Contract Conditions Precedent, then the Buyer’s obligations under this Call-Off Contract shall be subject to the Call-Off Contract Conditions Precedent set out in Call-Off Schedule 20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being fulfilled by the Supplier or waived by the Buyer in accordance with Paragraph ‎3.2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Contract Conditions Precedent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(in its sole discretion) waive any of the Call-Off Contract Conditions Precedent by written notice to the Supplier. The Supplier acknowledges and agrees that any such waiver granted by the Buyer in respect of a Call-Off Contract Condition Precedent shall operate in respect of that Call-Off Condition Precedent only. </w:t>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soon as reasonably practicable following the date on which all of the Call-Off Contract Conditions Precedent have been satisfied, the Supplier shall issue a notice to the Buyer confirming that all Call-Off Contract Conditions Precedent have been satisfied.</w:t>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Call-Off Contract Conditions Precedent are not met or waived by the Call-Off Contract Conditions Precedent Longstop Date, then the Buyer may, at any time after the Call-Off Contract Conditions Precedent Longstop Date, terminate this Call-Off Contract on not less than five (5) Working Days’ prior written notice to the Supplier provided that such Call-Off Contract Condition Precedent remains unsatisfied or is not waived by the Buyer at the time of such termination notice. Upon such termination, the Supplier shall reimburse to the Buyer, on demand, all reasonable and evidenced costs and expenses (including the fees and disbursements of its advisers) properly incurred by the Buyer in connection with the procurement, negotiation and execution of this Call-Off Contract up to the maximum amount specified in Call-Off Schedule 20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Clause 10.4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When CCS or the buyer can end a contract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Core Terms shall not apply to termination in accordance with this Paragraph ‎3.4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Contract Conditions Precedent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D">
      <w:pPr>
        <w:pStyle w:val="Heading1"/>
        <w:numPr>
          <w:ilvl w:val="1"/>
          <w:numId w:val="1"/>
        </w:numPr>
        <w:ind w:left="709" w:hanging="709"/>
        <w:rPr/>
      </w:pPr>
      <w:bookmarkStart w:colFirst="0" w:colLast="0" w:name="_heading=h.17dp8vu" w:id="10"/>
      <w:bookmarkEnd w:id="10"/>
      <w:r w:rsidDel="00000000" w:rsidR="00000000" w:rsidRPr="00000000">
        <w:rPr>
          <w:rtl w:val="0"/>
        </w:rPr>
        <w:t xml:space="preserve">New Build Facilities </w:t>
      </w:r>
    </w:p>
    <w:p w:rsidR="00000000" w:rsidDel="00000000" w:rsidP="00000000" w:rsidRDefault="00000000" w:rsidRPr="00000000" w14:paraId="0000002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Buyer has specified in Call-Off Schedule 20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that the Facility shall be a New Build Facility, then the provisions of Call-Off Schedule 31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New Build Facilities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apply.</w:t>
      </w:r>
      <w:r w:rsidDel="00000000" w:rsidR="00000000" w:rsidRPr="00000000">
        <w:rPr>
          <w:rFonts w:ascii="Arial" w:cs="Arial" w:eastAsia="Arial" w:hAnsi="Arial"/>
          <w:b w:val="0"/>
          <w:i w:val="0"/>
          <w:smallCaps w:val="0"/>
          <w:strike w:val="0"/>
          <w:color w:val="000000"/>
          <w:sz w:val="22"/>
          <w:szCs w:val="22"/>
          <w:u w:val="none"/>
          <w:shd w:fill="auto" w:val="clear"/>
          <w:vertAlign w:val="superscript"/>
          <w:rtl w:val="0"/>
        </w:rPr>
        <w:t xml:space="preserve"> </w:t>
      </w:r>
      <w:r w:rsidDel="00000000" w:rsidR="00000000" w:rsidRPr="00000000">
        <w:rPr>
          <w:rtl w:val="0"/>
        </w:rPr>
      </w:r>
    </w:p>
    <w:p w:rsidR="00000000" w:rsidDel="00000000" w:rsidP="00000000" w:rsidRDefault="00000000" w:rsidRPr="00000000" w14:paraId="0000002F">
      <w:pPr>
        <w:pStyle w:val="Heading1"/>
        <w:numPr>
          <w:ilvl w:val="1"/>
          <w:numId w:val="1"/>
        </w:numPr>
        <w:ind w:left="709" w:hanging="709"/>
        <w:rPr/>
      </w:pPr>
      <w:bookmarkStart w:colFirst="0" w:colLast="0" w:name="_heading=h.3rdcrjn" w:id="11"/>
      <w:bookmarkEnd w:id="11"/>
      <w:r w:rsidDel="00000000" w:rsidR="00000000" w:rsidRPr="00000000">
        <w:rPr>
          <w:rtl w:val="0"/>
        </w:rPr>
        <w:t xml:space="preserve">Sale and Purchase of Electricity </w:t>
      </w:r>
    </w:p>
    <w:p w:rsidR="00000000" w:rsidDel="00000000" w:rsidP="00000000" w:rsidRDefault="00000000" w:rsidRPr="00000000" w14:paraId="0000003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Beginning on the Supply Commencement Date and for the remainder of the Contract Period, the Supplier shall deliver, and the Buyer shall purchase (to the extent delivered to it under this Call-Off Contract) the Contract Electricity. </w:t>
      </w:r>
    </w:p>
    <w:p w:rsidR="00000000" w:rsidDel="00000000" w:rsidP="00000000" w:rsidRDefault="00000000" w:rsidRPr="00000000" w14:paraId="0000003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not sell or transfer Contract Electricity to any third party except as provided under Paragraph ‎6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Physical transfer of Contract Electricity; Sleeving and Balancing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2">
      <w:pPr>
        <w:pStyle w:val="Heading1"/>
        <w:numPr>
          <w:ilvl w:val="1"/>
          <w:numId w:val="1"/>
        </w:numPr>
        <w:ind w:left="709" w:hanging="709"/>
        <w:rPr/>
      </w:pPr>
      <w:bookmarkStart w:colFirst="0" w:colLast="0" w:name="_heading=h.26in1rg" w:id="12"/>
      <w:bookmarkEnd w:id="12"/>
      <w:r w:rsidDel="00000000" w:rsidR="00000000" w:rsidRPr="00000000">
        <w:rPr>
          <w:rtl w:val="0"/>
        </w:rPr>
        <w:t xml:space="preserve">Physical transfer of Contract Electricity; Sleeving and Balancing</w:t>
      </w:r>
    </w:p>
    <w:p w:rsidR="00000000" w:rsidDel="00000000" w:rsidP="00000000" w:rsidRDefault="00000000" w:rsidRPr="00000000" w14:paraId="0000003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acknowledge and accept that the Buyer is not a party to the BSC and as such, is not able to take delivery of the Contract Electricity at the Interconnection Point. The Buyer will, therefore, nominate a Sleeving Provider to take delivery of the Contract Electricity at the Interconnection Point on the Buyer's behalf and to transfer the Contract Electricity to the Buyer, as provided in Call-Off Schedule 30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Sleeving Arrangements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Parties shall comply with the terms of Call-Off Schedule 30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Sleeving Arrangements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delegate any of its rights and obligations under this Call-Off Contract to the Sleeving Provider in connection with matters customarily carried out by entities providing Sleeving services, such as invoicing, metering, rights and obligations in connection with Environmental Attributes and receipt of information, whether or not expressly provided for in Call-Off Schedule 30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Sleeving Arrangements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Buyer will not be relieved of any obligations or deprived of any of its rights under this Call-Off Contract that it delegates to a Sleeving Provider.  </w:t>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on notice to the Supplier, from time to time, require the Supplier to provide to the Sleeving Provider any information that the Supplier is required to provide to the Buyer under this Call-Off Contract. </w:t>
      </w:r>
    </w:p>
    <w:p w:rsidR="00000000" w:rsidDel="00000000" w:rsidP="00000000" w:rsidRDefault="00000000" w:rsidRPr="00000000" w14:paraId="00000036">
      <w:pPr>
        <w:pStyle w:val="Heading1"/>
        <w:numPr>
          <w:ilvl w:val="1"/>
          <w:numId w:val="1"/>
        </w:numPr>
        <w:ind w:left="709" w:hanging="709"/>
        <w:rPr/>
      </w:pPr>
      <w:bookmarkStart w:colFirst="0" w:colLast="0" w:name="_heading=h.lnxbz9" w:id="13"/>
      <w:bookmarkEnd w:id="13"/>
      <w:r w:rsidDel="00000000" w:rsidR="00000000" w:rsidRPr="00000000">
        <w:rPr>
          <w:rtl w:val="0"/>
        </w:rPr>
        <w:t xml:space="preserve">Conveyance of Contract Environmental Attributes</w:t>
      </w:r>
    </w:p>
    <w:p w:rsidR="00000000" w:rsidDel="00000000" w:rsidP="00000000" w:rsidRDefault="00000000" w:rsidRPr="00000000" w14:paraId="000000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bookmarkStart w:colFirst="0" w:colLast="0" w:name="_heading=h.35nkun2" w:id="14"/>
      <w:bookmarkEnd w:id="1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procure that the Facility (and if necessary the Supplier) is accredited and eligible for the issuance of REGOs and any other Environmental Attributes recognised at such time no later than the earliest practicable date that it is possible for the Facility (and if necessary, the Supplier) to be accredited.  In the case of a New Build Facility, the application for accreditation shall be made when specified in Call-Off Schedule 27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Subject to any Change in Law abolishing the scheme for any Environmental Attributes, the Supplier shall maintain the accreditation of the Facility (and if necessary the Supplier) throughout the Contract Period.  </w:t>
      </w:r>
    </w:p>
    <w:p w:rsidR="00000000" w:rsidDel="00000000" w:rsidP="00000000" w:rsidRDefault="00000000" w:rsidRPr="00000000" w14:paraId="0000003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Except as otherwise specified in this Call-Off Contract, the Supplier shall Convey to the Buyer all Contract Environmental Attributes. The consideration for the Conveyance of Contract Environmental Attributes is the payment by the Buyer of the price for Contract Environmental Attributes provided for in Call-Off Schedule 5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Pricing Details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no further payment is due by the Buyer to the Supplier in respect of such Environmental Attributes. </w:t>
      </w:r>
    </w:p>
    <w:p w:rsidR="00000000" w:rsidDel="00000000" w:rsidP="00000000" w:rsidRDefault="00000000" w:rsidRPr="00000000" w14:paraId="0000003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shall comply with Call-Off Schedule 27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with respect to Environmental Attributes generally and the Conveyance of REGOs and other Contract Environmental Attributes.</w:t>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not sell or transfer Contract Environmental Attributes to any third party.</w:t>
      </w:r>
    </w:p>
    <w:p w:rsidR="00000000" w:rsidDel="00000000" w:rsidP="00000000" w:rsidRDefault="00000000" w:rsidRPr="00000000" w14:paraId="0000003B">
      <w:pPr>
        <w:pStyle w:val="Heading1"/>
        <w:numPr>
          <w:ilvl w:val="1"/>
          <w:numId w:val="1"/>
        </w:numPr>
        <w:ind w:left="709" w:hanging="709"/>
        <w:rPr/>
      </w:pPr>
      <w:bookmarkStart w:colFirst="0" w:colLast="0" w:name="_heading=h.1ksv4uv" w:id="15"/>
      <w:bookmarkEnd w:id="15"/>
      <w:r w:rsidDel="00000000" w:rsidR="00000000" w:rsidRPr="00000000">
        <w:rPr>
          <w:rtl w:val="0"/>
        </w:rPr>
        <w:t xml:space="preserve">Title and Risk of Loss</w:t>
      </w:r>
    </w:p>
    <w:p w:rsidR="00000000" w:rsidDel="00000000" w:rsidP="00000000" w:rsidRDefault="00000000" w:rsidRPr="00000000" w14:paraId="0000003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Title to and risk of loss of all Contract Electricity will transfer from the Supplier to the Buyer at the time such Contract Electricity is delivered to the Buyer at the Interconnection Point.</w:t>
      </w:r>
    </w:p>
    <w:p w:rsidR="00000000" w:rsidDel="00000000" w:rsidP="00000000" w:rsidRDefault="00000000" w:rsidRPr="00000000" w14:paraId="000000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Title to all Contract Environmental Attributes will transfer from the Supplier to the Buyer at the time Contract Environmental Attributes are Conveyed to the Buyer. Risks in relation to Contract Environmental Attributes will transfer to the Buyer in accordance with Call-Off Schedule 27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Environmental Attributes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3E">
      <w:pPr>
        <w:pStyle w:val="Heading1"/>
        <w:numPr>
          <w:ilvl w:val="1"/>
          <w:numId w:val="1"/>
        </w:numPr>
        <w:ind w:left="709" w:hanging="709"/>
        <w:rPr/>
      </w:pPr>
      <w:bookmarkStart w:colFirst="0" w:colLast="0" w:name="_heading=h.44sinio" w:id="16"/>
      <w:bookmarkEnd w:id="16"/>
      <w:r w:rsidDel="00000000" w:rsidR="00000000" w:rsidRPr="00000000">
        <w:rPr>
          <w:rtl w:val="0"/>
        </w:rPr>
        <w:t xml:space="preserve">Operations and maintenance</w:t>
      </w:r>
    </w:p>
    <w:p w:rsidR="00000000" w:rsidDel="00000000" w:rsidP="00000000" w:rsidRDefault="00000000" w:rsidRPr="00000000" w14:paraId="0000003F">
      <w:pPr>
        <w:pStyle w:val="Heading2"/>
        <w:numPr>
          <w:ilvl w:val="2"/>
          <w:numId w:val="1"/>
        </w:numPr>
        <w:ind w:left="709" w:hanging="709"/>
        <w:rPr/>
      </w:pPr>
      <w:r w:rsidDel="00000000" w:rsidR="00000000" w:rsidRPr="00000000">
        <w:rPr>
          <w:rtl w:val="0"/>
        </w:rPr>
        <w:t xml:space="preserve">Good Industry Practice</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operate and maintain the Facility at all times in accordance with Good Industry Practice and all Applicable Laws and Regulations. Failure to do so shall be considered a material breach of this Call-Off Contract.</w:t>
      </w:r>
    </w:p>
    <w:p w:rsidR="00000000" w:rsidDel="00000000" w:rsidP="00000000" w:rsidRDefault="00000000" w:rsidRPr="00000000" w14:paraId="00000041">
      <w:pPr>
        <w:pStyle w:val="Heading2"/>
        <w:numPr>
          <w:ilvl w:val="2"/>
          <w:numId w:val="1"/>
        </w:numPr>
        <w:ind w:left="709" w:hanging="709"/>
        <w:rPr/>
      </w:pPr>
      <w:bookmarkStart w:colFirst="0" w:colLast="0" w:name="_heading=h.2jxsxqh" w:id="17"/>
      <w:bookmarkEnd w:id="17"/>
      <w:r w:rsidDel="00000000" w:rsidR="00000000" w:rsidRPr="00000000">
        <w:rPr>
          <w:rtl w:val="0"/>
        </w:rPr>
        <w:t xml:space="preserve">Scheduling of planned Outages and mitigation of unplanned Outages</w:t>
      </w:r>
    </w:p>
    <w:p w:rsidR="00000000" w:rsidDel="00000000" w:rsidP="00000000" w:rsidRDefault="00000000" w:rsidRPr="00000000" w14:paraId="0000004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not schedule any non-emergency Outages during Peak Operation Months that reduces the energy generation capability of the Facility, unless: </w:t>
      </w:r>
    </w:p>
    <w:p w:rsidR="00000000" w:rsidDel="00000000" w:rsidP="00000000" w:rsidRDefault="00000000" w:rsidRPr="00000000" w14:paraId="00000043">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such Outage is required to avoid damage to the Facility; </w:t>
      </w:r>
    </w:p>
    <w:p w:rsidR="00000000" w:rsidDel="00000000" w:rsidP="00000000" w:rsidRDefault="00000000" w:rsidRPr="00000000" w14:paraId="00000044">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such Outage is necessary to maintain equipment warranties and cannot be scheduled outside the Peak Operation Months;</w:t>
      </w:r>
    </w:p>
    <w:p w:rsidR="00000000" w:rsidDel="00000000" w:rsidP="00000000" w:rsidRDefault="00000000" w:rsidRPr="00000000" w14:paraId="00000045">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such Outage is required in accordance with Good Industry Practice and Applicable Laws and Regulations; or </w:t>
      </w:r>
    </w:p>
    <w:p w:rsidR="00000000" w:rsidDel="00000000" w:rsidP="00000000" w:rsidRDefault="00000000" w:rsidRPr="00000000" w14:paraId="00000046">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agree otherwise in writing.</w:t>
      </w:r>
    </w:p>
    <w:p w:rsidR="00000000" w:rsidDel="00000000" w:rsidP="00000000" w:rsidRDefault="00000000" w:rsidRPr="00000000" w14:paraId="0000004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use reasonable endeavours (acting in accordance with Good Industry Practice) to minimise the number and duration of Outages that occur.  As soon as reasonably practicable following the occurrence of an Outage that has not been scheduled by the Supplier, the Supplier shall remedy the Outage and return the Facility to full operation.</w:t>
      </w:r>
    </w:p>
    <w:p w:rsidR="00000000" w:rsidDel="00000000" w:rsidP="00000000" w:rsidRDefault="00000000" w:rsidRPr="00000000" w14:paraId="00000048">
      <w:pPr>
        <w:pStyle w:val="Heading2"/>
        <w:numPr>
          <w:ilvl w:val="2"/>
          <w:numId w:val="1"/>
        </w:numPr>
        <w:ind w:left="709" w:hanging="709"/>
        <w:rPr/>
      </w:pPr>
      <w:r w:rsidDel="00000000" w:rsidR="00000000" w:rsidRPr="00000000">
        <w:rPr>
          <w:rtl w:val="0"/>
        </w:rPr>
        <w:t xml:space="preserve">Facility control</w:t>
      </w:r>
    </w:p>
    <w:p w:rsidR="00000000" w:rsidDel="00000000" w:rsidP="00000000" w:rsidRDefault="00000000" w:rsidRPr="00000000" w14:paraId="0000004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Notwithstanding any other provision of this Call-Off Contract, as between the Parties, the Supplier shall control the operation of the Facility, including any Curtailment, dispatch and generation.</w:t>
      </w:r>
    </w:p>
    <w:p w:rsidR="00000000" w:rsidDel="00000000" w:rsidP="00000000" w:rsidRDefault="00000000" w:rsidRPr="00000000" w14:paraId="0000004A">
      <w:pPr>
        <w:pStyle w:val="Heading2"/>
        <w:numPr>
          <w:ilvl w:val="2"/>
          <w:numId w:val="1"/>
        </w:numPr>
        <w:ind w:left="709" w:hanging="709"/>
        <w:rPr/>
      </w:pPr>
      <w:r w:rsidDel="00000000" w:rsidR="00000000" w:rsidRPr="00000000">
        <w:rPr>
          <w:rtl w:val="0"/>
        </w:rPr>
        <w:t xml:space="preserve">Third Party Costs</w:t>
      </w:r>
    </w:p>
    <w:p w:rsidR="00000000" w:rsidDel="00000000" w:rsidP="00000000" w:rsidRDefault="00000000" w:rsidRPr="00000000" w14:paraId="0000004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pPr>
      <w:bookmarkStart w:colFirst="0" w:colLast="0" w:name="_heading=h.z337ya" w:id="18"/>
      <w:bookmarkEnd w:id="1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be responsible for paying all Third Party Costs that apply in connection with operation of the Facility and the delivery of energy to the Interconnection Point.</w:t>
      </w:r>
    </w:p>
    <w:p w:rsidR="00000000" w:rsidDel="00000000" w:rsidP="00000000" w:rsidRDefault="00000000" w:rsidRPr="00000000" w14:paraId="0000004C">
      <w:pPr>
        <w:pStyle w:val="Heading2"/>
        <w:numPr>
          <w:ilvl w:val="2"/>
          <w:numId w:val="1"/>
        </w:numPr>
        <w:ind w:left="709" w:hanging="709"/>
        <w:rPr/>
      </w:pPr>
      <w:r w:rsidDel="00000000" w:rsidR="00000000" w:rsidRPr="00000000">
        <w:rPr>
          <w:rtl w:val="0"/>
        </w:rPr>
        <w:t xml:space="preserve">Curtailment</w:t>
      </w:r>
    </w:p>
    <w:p w:rsidR="00000000" w:rsidDel="00000000" w:rsidP="00000000" w:rsidRDefault="00000000" w:rsidRPr="00000000" w14:paraId="0000004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Except when Paragraph ‎12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Ancillary Services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applies, the Supplier may only Curtail production of Metered Energy if required by the Transmission System Operator or the Distribution System Operator, due to a forced Outage, due to a Force Majeure Event, or in order to perform planned maintenance in accordance with Paragraph ‎9.2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Planned Maintenance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Supplier shall restore production of Metered Energy as soon as practicable following the end of the event or circumstances causing a Curtailment in production. </w:t>
      </w:r>
    </w:p>
    <w:p w:rsidR="00000000" w:rsidDel="00000000" w:rsidP="00000000" w:rsidRDefault="00000000" w:rsidRPr="00000000" w14:paraId="0000004E">
      <w:pPr>
        <w:pStyle w:val="Heading1"/>
        <w:numPr>
          <w:ilvl w:val="1"/>
          <w:numId w:val="1"/>
        </w:numPr>
        <w:ind w:left="709" w:hanging="709"/>
        <w:rPr/>
      </w:pPr>
      <w:bookmarkStart w:colFirst="0" w:colLast="0" w:name="_heading=h.3j2qqm3" w:id="19"/>
      <w:bookmarkEnd w:id="19"/>
      <w:r w:rsidDel="00000000" w:rsidR="00000000" w:rsidRPr="00000000">
        <w:rPr>
          <w:rtl w:val="0"/>
        </w:rPr>
        <w:t xml:space="preserve">Availability guarantee</w:t>
      </w:r>
    </w:p>
    <w:p w:rsidR="00000000" w:rsidDel="00000000" w:rsidP="00000000" w:rsidRDefault="00000000" w:rsidRPr="00000000" w14:paraId="0000004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Buyer has specified in Call-Off Schedule 20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that an Availability Guarantee shall apply, then the provisions of Call-Off Schedule 26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Availability Guarantee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apply.</w:t>
      </w:r>
      <w:r w:rsidDel="00000000" w:rsidR="00000000" w:rsidRPr="00000000">
        <w:rPr>
          <w:rFonts w:ascii="Arial" w:cs="Arial" w:eastAsia="Arial" w:hAnsi="Arial"/>
          <w:b w:val="0"/>
          <w:i w:val="0"/>
          <w:smallCaps w:val="0"/>
          <w:strike w:val="0"/>
          <w:color w:val="000000"/>
          <w:sz w:val="22"/>
          <w:szCs w:val="22"/>
          <w:u w:val="none"/>
          <w:shd w:fill="auto" w:val="clear"/>
          <w:vertAlign w:val="superscript"/>
          <w:rtl w:val="0"/>
        </w:rPr>
        <w:t xml:space="preserve"> </w:t>
      </w:r>
      <w:r w:rsidDel="00000000" w:rsidR="00000000" w:rsidRPr="00000000">
        <w:rPr>
          <w:rtl w:val="0"/>
        </w:rPr>
      </w:r>
    </w:p>
    <w:p w:rsidR="00000000" w:rsidDel="00000000" w:rsidP="00000000" w:rsidRDefault="00000000" w:rsidRPr="00000000" w14:paraId="00000050">
      <w:pPr>
        <w:pStyle w:val="Heading1"/>
        <w:numPr>
          <w:ilvl w:val="1"/>
          <w:numId w:val="1"/>
        </w:numPr>
        <w:ind w:left="709" w:hanging="709"/>
        <w:rPr/>
      </w:pPr>
      <w:bookmarkStart w:colFirst="0" w:colLast="0" w:name="_heading=h.1y810tw" w:id="20"/>
      <w:bookmarkEnd w:id="20"/>
      <w:r w:rsidDel="00000000" w:rsidR="00000000" w:rsidRPr="00000000">
        <w:rPr>
          <w:rtl w:val="0"/>
        </w:rPr>
        <w:t xml:space="preserve">Payments and invoicing</w:t>
      </w:r>
    </w:p>
    <w:p w:rsidR="00000000" w:rsidDel="00000000" w:rsidP="00000000" w:rsidRDefault="00000000" w:rsidRPr="00000000" w14:paraId="00000051">
      <w:pPr>
        <w:pStyle w:val="Heading2"/>
        <w:numPr>
          <w:ilvl w:val="2"/>
          <w:numId w:val="1"/>
        </w:numPr>
        <w:ind w:left="709" w:hanging="709"/>
        <w:rPr/>
      </w:pPr>
      <w:bookmarkStart w:colFirst="0" w:colLast="0" w:name="_heading=h.4i7ojhp" w:id="21"/>
      <w:bookmarkEnd w:id="21"/>
      <w:r w:rsidDel="00000000" w:rsidR="00000000" w:rsidRPr="00000000">
        <w:rPr>
          <w:rtl w:val="0"/>
        </w:rPr>
        <w:t xml:space="preserve">Payments</w:t>
      </w:r>
    </w:p>
    <w:p w:rsidR="00000000" w:rsidDel="00000000" w:rsidP="00000000" w:rsidRDefault="00000000" w:rsidRPr="00000000" w14:paraId="0000005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bookmarkStart w:colFirst="0" w:colLast="0" w:name="_heading=h.2xcytpi" w:id="22"/>
      <w:bookmarkEnd w:id="2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provisions of Call-Off Schedule 5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Pricing Details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apply with respect to the calculation of the Charges for the Contract Electricity supplied to the Buyer and the Conveyance to the Buyer of Environmental Attributes. </w:t>
      </w:r>
    </w:p>
    <w:p w:rsidR="00000000" w:rsidDel="00000000" w:rsidP="00000000" w:rsidRDefault="00000000" w:rsidRPr="00000000" w14:paraId="00000053">
      <w:pPr>
        <w:pStyle w:val="Heading2"/>
        <w:numPr>
          <w:ilvl w:val="2"/>
          <w:numId w:val="1"/>
        </w:numPr>
        <w:ind w:left="709" w:hanging="709"/>
        <w:rPr/>
      </w:pPr>
      <w:bookmarkStart w:colFirst="0" w:colLast="0" w:name="_heading=h.1ci93xb" w:id="23"/>
      <w:bookmarkEnd w:id="23"/>
      <w:r w:rsidDel="00000000" w:rsidR="00000000" w:rsidRPr="00000000">
        <w:rPr>
          <w:rtl w:val="0"/>
        </w:rPr>
        <w:t xml:space="preserve">Invoicing</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bookmarkStart w:colFirst="0" w:colLast="0" w:name="_heading=h.3whwml4" w:id="24"/>
      <w:bookmarkEnd w:id="2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Paragraph ‎11.2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Invoicing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apply unless the Buyer has specified in Call-Off Schedule 20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that the Sleeving Provider shall issue invoices under this Call-Off Contract, in which case the relevant provisions of Call-Off Schedule 30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Sleeving Arrangements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apply instead of this Paragraph.</w:t>
      </w:r>
    </w:p>
    <w:p w:rsidR="00000000" w:rsidDel="00000000" w:rsidP="00000000" w:rsidRDefault="00000000" w:rsidRPr="00000000" w14:paraId="0000005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Within thirty (30) days following the end of each month after the Actual COD, the Supplier shall issue to the Buyer an invoice substantially in the form set forth in Annex 1 to Call-Off Schedule 5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Pricing Details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setting out the Charges that have accrued in that month and any amounts payable by the Supplier to the Buyer under Call-Off Schedule 26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Availability Guarantee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otherwise.</w:t>
      </w:r>
    </w:p>
    <w:p w:rsidR="00000000" w:rsidDel="00000000" w:rsidP="00000000" w:rsidRDefault="00000000" w:rsidRPr="00000000" w14:paraId="0000005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the extent that information required to prepare an invoice is not available to the Supplier at the time of the Supplier’s invoice, the Supplier may issue such invoice on an estimated basis using Good Industry Practice and the best available information that it has at that time and then include an adjustment pursuant to Paragraph ‎11.4(B)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Errors in billing or payment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reflect the actual information in the next invoice after such information becomes available to Supplier. This includes the use of a provisional Contract Index value if the Charges are subject to indexation under Call-Off Schedule 5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Pricing Details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the Contract Index is provisional at the time of an invoice.  </w:t>
      </w:r>
    </w:p>
    <w:p w:rsidR="00000000" w:rsidDel="00000000" w:rsidP="00000000" w:rsidRDefault="00000000" w:rsidRPr="00000000" w14:paraId="0000005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invoices rendered to the Buyer shall include the supporting documentation reasonably necessary to demonstrate how the invoice amounts were calculated and to substantiate all calculations of the settlement amount and other amounts payable by either Party, and any additional information reasonably requested by Buyer.</w:t>
      </w:r>
    </w:p>
    <w:p w:rsidR="00000000" w:rsidDel="00000000" w:rsidP="00000000" w:rsidRDefault="00000000" w:rsidRPr="00000000" w14:paraId="0000005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heading=h.2bn6wsx" w:id="25"/>
      <w:bookmarkEnd w:id="25"/>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copy of each invoice shall be sent to the Buyer as specified in Clause 4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Pricing and Payments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Core Terms.</w:t>
      </w:r>
    </w:p>
    <w:p w:rsidR="00000000" w:rsidDel="00000000" w:rsidP="00000000" w:rsidRDefault="00000000" w:rsidRPr="00000000" w14:paraId="00000059">
      <w:pPr>
        <w:pStyle w:val="Heading2"/>
        <w:numPr>
          <w:ilvl w:val="2"/>
          <w:numId w:val="1"/>
        </w:numPr>
        <w:ind w:left="709" w:hanging="709"/>
        <w:rPr/>
      </w:pPr>
      <w:bookmarkStart w:colFirst="0" w:colLast="0" w:name="_heading=h.qsh70q" w:id="26"/>
      <w:bookmarkEnd w:id="26"/>
      <w:r w:rsidDel="00000000" w:rsidR="00000000" w:rsidRPr="00000000">
        <w:rPr>
          <w:rtl w:val="0"/>
        </w:rPr>
        <w:t xml:space="preserve">Payment</w:t>
      </w:r>
    </w:p>
    <w:p w:rsidR="00000000" w:rsidDel="00000000" w:rsidP="00000000" w:rsidRDefault="00000000" w:rsidRPr="00000000" w14:paraId="0000005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Payments due by either Party shall be made by electronic funds transfer, or by wire transfer, to the account of the receiving Party as provided in Clause 4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Pricing and Payments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Core Terms on or before the Due Date, without deduction or set-off, except as provided in Paragraph ‎11.3(B)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Payment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5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heading=h.3as4poj" w:id="27"/>
      <w:bookmarkEnd w:id="2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Supplier and Buyer each owe an amount to the other on the same invoice for obligations incurred under this Call-Off Contract, the undisputed portion of such amounts shall be aggregated, and the Parties shall satisfy the applicable portion of their payment obligations through netting. For the avoidance of doubt, such aggregation of amounts associated with obligations owed by the Parties under this Call-Off Contract shall not be deemed to constitute a set-off pursuant to Clause 4.11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Pricing and Payments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Core Terms.</w:t>
      </w:r>
    </w:p>
    <w:p w:rsidR="00000000" w:rsidDel="00000000" w:rsidP="00000000" w:rsidRDefault="00000000" w:rsidRPr="00000000" w14:paraId="0000005C">
      <w:pPr>
        <w:pStyle w:val="Heading2"/>
        <w:numPr>
          <w:ilvl w:val="2"/>
          <w:numId w:val="1"/>
        </w:numPr>
        <w:ind w:left="709" w:hanging="709"/>
        <w:rPr/>
      </w:pPr>
      <w:bookmarkStart w:colFirst="0" w:colLast="0" w:name="_heading=h.1pxezwc" w:id="28"/>
      <w:bookmarkEnd w:id="28"/>
      <w:r w:rsidDel="00000000" w:rsidR="00000000" w:rsidRPr="00000000">
        <w:rPr>
          <w:rtl w:val="0"/>
        </w:rPr>
        <w:t xml:space="preserve">Adjustments to invoices</w:t>
      </w:r>
    </w:p>
    <w:p w:rsidR="00000000" w:rsidDel="00000000" w:rsidP="00000000" w:rsidRDefault="00000000" w:rsidRPr="00000000" w14:paraId="0000005D">
      <w:pPr>
        <w:pStyle w:val="Heading3"/>
        <w:numPr>
          <w:ilvl w:val="3"/>
          <w:numId w:val="1"/>
        </w:numPr>
        <w:ind w:left="1418" w:hanging="709"/>
        <w:rPr/>
      </w:pPr>
      <w:bookmarkStart w:colFirst="0" w:colLast="0" w:name="_heading=h.49x2ik5" w:id="29"/>
      <w:bookmarkEnd w:id="29"/>
      <w:r w:rsidDel="00000000" w:rsidR="00000000" w:rsidRPr="00000000">
        <w:rPr>
          <w:rtl w:val="0"/>
        </w:rPr>
        <w:t xml:space="preserve">Initial review period</w:t>
      </w:r>
    </w:p>
    <w:p w:rsidR="00000000" w:rsidDel="00000000" w:rsidP="00000000" w:rsidRDefault="00000000" w:rsidRPr="00000000" w14:paraId="0000005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1418"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acknowledges that each invoice issued by the Supplier will be reviewed by, or on behalf of, the Buyer. If any error in billings or payments is discovered as part of this review process, the Buyer will notify the Supplier of that discrepancy and the Supplier will include an adjustment in the next invoice to reconcile such discrepancy. If the Supplier disputes such adjustment, Paragraph ‎11.5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Disputed amounts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apply accordingly.</w:t>
      </w:r>
    </w:p>
    <w:p w:rsidR="00000000" w:rsidDel="00000000" w:rsidP="00000000" w:rsidRDefault="00000000" w:rsidRPr="00000000" w14:paraId="0000005F">
      <w:pPr>
        <w:pStyle w:val="Heading3"/>
        <w:numPr>
          <w:ilvl w:val="3"/>
          <w:numId w:val="1"/>
        </w:numPr>
        <w:ind w:left="1418" w:hanging="709"/>
        <w:rPr/>
      </w:pPr>
      <w:bookmarkStart w:colFirst="0" w:colLast="0" w:name="_heading=h.2p2csry" w:id="30"/>
      <w:bookmarkEnd w:id="30"/>
      <w:r w:rsidDel="00000000" w:rsidR="00000000" w:rsidRPr="00000000">
        <w:rPr>
          <w:rtl w:val="0"/>
        </w:rPr>
        <w:t xml:space="preserve">Errors in billing or payment</w:t>
      </w:r>
    </w:p>
    <w:p w:rsidR="00000000" w:rsidDel="00000000" w:rsidP="00000000" w:rsidRDefault="00000000" w:rsidRPr="00000000" w14:paraId="00000060">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either Party to this Call-Off Contract discovers an error in billings or payments under this Call-Off Contract due to metering, billing or other errors, or a prior invoice was prepared on an estimated basis pursuant to Paragraph ‎11.2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Invoicing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that are not identified through the process referenced under Paragraph ‎(A)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Initial review period</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each Party shall be entitled to an adjustment of the amount payable under this Call-Off Contract to reflect such revised price, error discovery, or the availability of actual (as opposed to estimated) invoicing information.</w:t>
      </w:r>
    </w:p>
    <w:p w:rsidR="00000000" w:rsidDel="00000000" w:rsidP="00000000" w:rsidRDefault="00000000" w:rsidRPr="00000000" w14:paraId="00000061">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Party that seeks an adjustment to invoices as described in this Paragraph ‎(B)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Errors in billing or payment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must provide the other Party with notice and a description of the desired adjustment within two (2) years of the date the invoice that is to be adjusted was received by Buyer. Such notice shall include a calculation of the payment necessary to correct the prior invoice.</w:t>
      </w:r>
    </w:p>
    <w:p w:rsidR="00000000" w:rsidDel="00000000" w:rsidP="00000000" w:rsidRDefault="00000000" w:rsidRPr="00000000" w14:paraId="00000062">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invoice that has not been challenged pursuant to this Paragraph ‎(B)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Errors in billing or payment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within two (2) years of the date it was received by Buyer shall be deemed final and not subject to adjustment under this Paragraph ‎(B)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Errors in billing or payment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63">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Paragraph ‎(B) shall survive the expiry or termination of this Call-Off Contract. </w:t>
      </w:r>
    </w:p>
    <w:p w:rsidR="00000000" w:rsidDel="00000000" w:rsidP="00000000" w:rsidRDefault="00000000" w:rsidRPr="00000000" w14:paraId="00000064">
      <w:pPr>
        <w:pStyle w:val="Heading2"/>
        <w:numPr>
          <w:ilvl w:val="2"/>
          <w:numId w:val="1"/>
        </w:numPr>
        <w:ind w:left="709" w:hanging="709"/>
        <w:rPr/>
      </w:pPr>
      <w:bookmarkStart w:colFirst="0" w:colLast="0" w:name="_heading=h.147n2zr" w:id="31"/>
      <w:bookmarkEnd w:id="31"/>
      <w:r w:rsidDel="00000000" w:rsidR="00000000" w:rsidRPr="00000000">
        <w:rPr>
          <w:rtl w:val="0"/>
        </w:rPr>
        <w:t xml:space="preserve">Disputed amounts</w:t>
      </w:r>
    </w:p>
    <w:p w:rsidR="00000000" w:rsidDel="00000000" w:rsidP="00000000" w:rsidRDefault="00000000" w:rsidRPr="00000000" w14:paraId="0000006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Either Party may, in good faith, dispute the correctness of any invoice or Charges rendered under this Call-Off Contract. Any such dispute shall be referred to Expert determination in accordance with Paragraph ‎27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Expert Determination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If an invoice or portion thereof, or any other claim or adjustment arising hereunder, is disputed, payment of the undisputed portion of such invoice shall be required to be made when due, with notice of the objection given to the other Party in writing and stating the basis for the dispute, including all supporting calculations.</w:t>
      </w:r>
    </w:p>
    <w:p w:rsidR="00000000" w:rsidDel="00000000" w:rsidP="00000000" w:rsidRDefault="00000000" w:rsidRPr="00000000" w14:paraId="0000006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Buyer disputes a portion of an invoice submitted by the Supplier, the Supplier shall, within five (5) days of receipt of notice thereof from the Buyer, deliver to the Buyer a credit note in the full amount of such invoice along with two (2) replacement invoices, one for the undisputed amount of the original invoice and one for the disputed amount of the original invoice.</w:t>
      </w:r>
    </w:p>
    <w:p w:rsidR="00000000" w:rsidDel="00000000" w:rsidP="00000000" w:rsidRDefault="00000000" w:rsidRPr="00000000" w14:paraId="0000006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Payment of the replacement invoice for the undisputed amount shall be made within thirty (30) days of receipt. Payment of the replacement invoice for the disputed amount shall not be required until the dispute is resolved. Upon resolution of the dispute, any required payment plus interest thereon accrued at the interest rate from and including the Due Date to, but excluding, the paid date (or from the date of payment until the date of refund in the case of overpayments), shall be included in the next invoice issued in accordance with Paragraph ‎11.2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Invoicing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68">
      <w:pPr>
        <w:pStyle w:val="Heading1"/>
        <w:numPr>
          <w:ilvl w:val="1"/>
          <w:numId w:val="1"/>
        </w:numPr>
        <w:ind w:left="709" w:hanging="709"/>
        <w:rPr/>
      </w:pPr>
      <w:bookmarkStart w:colFirst="0" w:colLast="0" w:name="_heading=h.3o7alnk" w:id="32"/>
      <w:bookmarkEnd w:id="32"/>
      <w:r w:rsidDel="00000000" w:rsidR="00000000" w:rsidRPr="00000000">
        <w:rPr>
          <w:rtl w:val="0"/>
        </w:rPr>
        <w:t xml:space="preserve">Ancillary Services</w:t>
      </w:r>
    </w:p>
    <w:p w:rsidR="00000000" w:rsidDel="00000000" w:rsidP="00000000" w:rsidRDefault="00000000" w:rsidRPr="00000000" w14:paraId="0000006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bookmarkStart w:colFirst="0" w:colLast="0" w:name="_heading=h.23ckvvd" w:id="33"/>
      <w:bookmarkEnd w:id="33"/>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may only provide Commercial Ancillary Services if permitted by the Buyer under Call-Off Schedule 20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6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One of the following shall apply, as specified in Call-Off Schedule 20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6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share any income received by, or saving accruing to, the Supplier that arises because of the Facility providing Commercial Ancillary Services, Mandatory Ancillary Services and income received as a result of participation in the Balancing Mechanism, on the basis specified in Call-Off Schedule 20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w:t>
      </w:r>
    </w:p>
    <w:p w:rsidR="00000000" w:rsidDel="00000000" w:rsidP="00000000" w:rsidRDefault="00000000" w:rsidRPr="00000000" w14:paraId="0000006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Facility provides Mandatory Ancillary Services, Commercial Ancillary Services (if permitted under Paragraph ‎12.1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Ancillary Services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participates in the Balancing Mechanism, the Supplier shall: </w:t>
      </w:r>
    </w:p>
    <w:p w:rsidR="00000000" w:rsidDel="00000000" w:rsidP="00000000" w:rsidRDefault="00000000" w:rsidRPr="00000000" w14:paraId="0000006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use reasonable endeavours to avoid</w:t>
        <w:tab/>
        <w:t xml:space="preserve">reducing the volume of Electrical Energy and Environmental Attributes that would be transferred to the Buyer were such Mandatory Ancillary Services, Commercial Ancillary Services or participation in the Balancing Mechanism not performed or carried out; </w:t>
      </w:r>
    </w:p>
    <w:p w:rsidR="00000000" w:rsidDel="00000000" w:rsidP="00000000" w:rsidRDefault="00000000" w:rsidRPr="00000000" w14:paraId="0000006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source and supply to the Buyer alternative electricity and Comparable REGOs (or other Environmental Attributes if applicable) from a comparable generation sources as the Facility to replace any reduction in volumes of Electrical Energy and Environmental Attributes a result of such provision or participation; and </w:t>
      </w:r>
    </w:p>
    <w:p w:rsidR="00000000" w:rsidDel="00000000" w:rsidP="00000000" w:rsidRDefault="00000000" w:rsidRPr="00000000" w14:paraId="0000006F">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 be relieved from the performance of any of the Supplier's other obligations under this Call-Off Contract.</w:t>
      </w:r>
    </w:p>
    <w:p w:rsidR="00000000" w:rsidDel="00000000" w:rsidP="00000000" w:rsidRDefault="00000000" w:rsidRPr="00000000" w14:paraId="00000070">
      <w:pPr>
        <w:pStyle w:val="Heading1"/>
        <w:numPr>
          <w:ilvl w:val="1"/>
          <w:numId w:val="1"/>
        </w:numPr>
        <w:ind w:left="709" w:hanging="709"/>
        <w:rPr/>
      </w:pPr>
      <w:bookmarkStart w:colFirst="0" w:colLast="0" w:name="_heading=h.ihv636" w:id="34"/>
      <w:bookmarkEnd w:id="34"/>
      <w:r w:rsidDel="00000000" w:rsidR="00000000" w:rsidRPr="00000000">
        <w:rPr>
          <w:rtl w:val="0"/>
        </w:rPr>
        <w:t xml:space="preserve">Metering</w:t>
      </w:r>
    </w:p>
    <w:p w:rsidR="00000000" w:rsidDel="00000000" w:rsidP="00000000" w:rsidRDefault="00000000" w:rsidRPr="00000000" w14:paraId="00000071">
      <w:pPr>
        <w:pStyle w:val="Heading2"/>
        <w:numPr>
          <w:ilvl w:val="2"/>
          <w:numId w:val="1"/>
        </w:numPr>
        <w:ind w:left="709" w:hanging="709"/>
        <w:rPr/>
      </w:pPr>
      <w:r w:rsidDel="00000000" w:rsidR="00000000" w:rsidRPr="00000000">
        <w:rPr>
          <w:rtl w:val="0"/>
        </w:rPr>
        <w:t xml:space="preserve">Installation</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must install, operate, maintain, commission and otherwise provide the Metering System in accordance with Good Industry Practice, the Metering Protocols, the Interconnection Agreement and the requirements of Applicable Laws and Regulations, including to enable the Contract Electricity to be accurately measured at the Interconnection Point.</w:t>
      </w:r>
    </w:p>
    <w:p w:rsidR="00000000" w:rsidDel="00000000" w:rsidP="00000000" w:rsidRDefault="00000000" w:rsidRPr="00000000" w14:paraId="00000073">
      <w:pPr>
        <w:pStyle w:val="Heading2"/>
        <w:numPr>
          <w:ilvl w:val="2"/>
          <w:numId w:val="1"/>
        </w:numPr>
        <w:ind w:left="709" w:hanging="709"/>
        <w:rPr/>
      </w:pPr>
      <w:r w:rsidDel="00000000" w:rsidR="00000000" w:rsidRPr="00000000">
        <w:rPr>
          <w:rtl w:val="0"/>
        </w:rPr>
        <w:t xml:space="preserve">Metering requirements</w:t>
      </w:r>
    </w:p>
    <w:p w:rsidR="00000000" w:rsidDel="00000000" w:rsidP="00000000" w:rsidRDefault="00000000" w:rsidRPr="00000000" w14:paraId="0000007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comply with all Applicable Laws and Regulations relating to the metering, registration and licensing requirements for the export of electricity from the Facility to the Grid System at the Interconnection Point.</w:t>
      </w:r>
    </w:p>
    <w:p w:rsidR="00000000" w:rsidDel="00000000" w:rsidP="00000000" w:rsidRDefault="00000000" w:rsidRPr="00000000" w14:paraId="0000007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Supplier constructs, commissions or operates any electricity generation plant other than the plant at the Facility site or in the vicinity of the Facility, the Supplier shall ensure that the generation from such plant is separately metered with such Metering Equipment that shall comply with all Applicable Laws and Regulations and Good Industry Practice.</w:t>
      </w:r>
    </w:p>
    <w:p w:rsidR="00000000" w:rsidDel="00000000" w:rsidP="00000000" w:rsidRDefault="00000000" w:rsidRPr="00000000" w14:paraId="0000007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a qualified Meter Operator Agent (as defined in the BSC) is appointed to operate the Metering System throughout the Contract Period. The Supplier shall at all times be a party to an agreement with the Meter Operator Agent for the provision of meter operator services, pursuant to which the Meter Operator Agent shall accurately and compliantly record the Metered Energy and shall allow the Sleeving Provider or its agents to read the Metering Equipment remotely.</w:t>
      </w:r>
    </w:p>
    <w:p w:rsidR="00000000" w:rsidDel="00000000" w:rsidP="00000000" w:rsidRDefault="00000000" w:rsidRPr="00000000" w14:paraId="00000077">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or Sleeving Provider, as applicable, or an agent acting on their behalf shall register the Metering System in the Central Meter Registration Service and be the Registrant (as such terms are defined in the BSC) in respect of the Interconnection Point, and agrees and authorises the Buyer and the Sleeving Provider to object to any attempt by another supplier to register the relevant Meter System save where such de-registration has arisen as a result of the act, omission, negligence or breach of the Buyer of this Call-Off Contract and/or Applicable Laws and Regulations by the Buyer, the Sleeving Provider or its Affiliate.</w:t>
      </w:r>
    </w:p>
    <w:p w:rsidR="00000000" w:rsidDel="00000000" w:rsidP="00000000" w:rsidRDefault="00000000" w:rsidRPr="00000000" w14:paraId="0000007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generating risks and associated costs in respect of Metered Energy up to the Interconnection Point shall be the sole responsibility of the Supplier.</w:t>
      </w:r>
    </w:p>
    <w:p w:rsidR="00000000" w:rsidDel="00000000" w:rsidP="00000000" w:rsidRDefault="00000000" w:rsidRPr="00000000" w14:paraId="0000007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risks, costs and benefits accruing after the Interconnection Point in respect of Metered Energy shall be the sole responsibility and for the sole benefit of the Buyer. </w:t>
      </w:r>
    </w:p>
    <w:p w:rsidR="00000000" w:rsidDel="00000000" w:rsidP="00000000" w:rsidRDefault="00000000" w:rsidRPr="00000000" w14:paraId="0000007A">
      <w:pPr>
        <w:pStyle w:val="Heading2"/>
        <w:numPr>
          <w:ilvl w:val="2"/>
          <w:numId w:val="1"/>
        </w:numPr>
        <w:ind w:left="709" w:hanging="709"/>
        <w:rPr/>
      </w:pPr>
      <w:r w:rsidDel="00000000" w:rsidR="00000000" w:rsidRPr="00000000">
        <w:rPr>
          <w:rtl w:val="0"/>
        </w:rPr>
        <w:t xml:space="preserve">Metering Data and Accuracy</w:t>
      </w:r>
    </w:p>
    <w:p w:rsidR="00000000" w:rsidDel="00000000" w:rsidP="00000000" w:rsidRDefault="00000000" w:rsidRPr="00000000" w14:paraId="0000007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Buyer with the metering data recorded by the Metering System, at the request of the Buyer from time to time. </w:t>
      </w:r>
    </w:p>
    <w:p w:rsidR="00000000" w:rsidDel="00000000" w:rsidP="00000000" w:rsidRDefault="00000000" w:rsidRPr="00000000" w14:paraId="0000007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w:t>
      </w:r>
    </w:p>
    <w:p w:rsidR="00000000" w:rsidDel="00000000" w:rsidP="00000000" w:rsidRDefault="00000000" w:rsidRPr="00000000" w14:paraId="0000007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inform the Buyer of any test and calibration dates for the Metering System; and</w:t>
      </w:r>
    </w:p>
    <w:p w:rsidR="00000000" w:rsidDel="00000000" w:rsidP="00000000" w:rsidRDefault="00000000" w:rsidRPr="00000000" w14:paraId="0000007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requested by the Buyer, procure the testing of the Metering System by an independent expert nominated by the Buyer, </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8" w:right="0" w:hanging="566.999999999999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and in each case, provide the Buyer (and any specified representative of the Buyer) with reasonable access to observe such testing and calibration, and provide the Buyer certified results of tests and calibrations as soon as practicable following their completion.</w:t>
      </w:r>
    </w:p>
    <w:p w:rsidR="00000000" w:rsidDel="00000000" w:rsidP="00000000" w:rsidRDefault="00000000" w:rsidRPr="00000000" w14:paraId="0000008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between the Buyer and the Supplier, the Buyer is responsible for tests of the Metering System requested by the Buyer unless the Metering System is found not to meet the requirements of the Metering Protocols or Applicable Laws and Regulations, in which case the cost of testing the Metering System shall be borne by the Supplier. If a test conducted of the Metering System demonstrates that the Metering System is not accurate, then the Supplier shall, at its cost, arrange to restore the accuracy of the Metering System, or replace the Metering System, in accordance with the Metering Protocols and Applicable Laws and Regulations as soon as reasonably practicable. </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any data from the Metering System was relied upon by the Parties and was inaccurate, the Parties shall endeavour to agree any retroactive adjustments required to invoices and the quantity of Environmental Attributes that were required to be Conveyed to the Buyer under this Call-Off Contract. If one Party owes money to the other Party or if the Supplier was required to transfer a greater number of Environmental Attributes to the Buyer than was transferred in respect of the relevant period, the amounts payable and Environmental Attributes required to be transferred shall be reconciled in the next Settlement Period following the determination of the adjustments to be made. If the Parties are unable to agree such adjustments within sixty (60) days of the inaccuracy having been determined, the matter shall be resolved under Paragraph ‎27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Expert Determination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82">
      <w:pPr>
        <w:pStyle w:val="Heading2"/>
        <w:numPr>
          <w:ilvl w:val="2"/>
          <w:numId w:val="1"/>
        </w:numPr>
        <w:ind w:left="709" w:hanging="709"/>
        <w:rPr/>
      </w:pPr>
      <w:r w:rsidDel="00000000" w:rsidR="00000000" w:rsidRPr="00000000">
        <w:rPr>
          <w:rtl w:val="0"/>
        </w:rPr>
        <w:t xml:space="preserve">Access to the Metering System</w:t>
      </w:r>
    </w:p>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ensure that the Buyer, the Sleeving Provider and/or their respective agents shall have access to the Metering System during normal business hours during the Settlement Term and upon giving reasonable advance written notice to the Supplier. Paragraph ‎16.6(B)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Facility site visits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apply to any such access to the Metering System and the Buyer shall ensure that any employee, agent, contractor or invitee of the Buyer accessing the Metering System does not interfere with, alter or modify the Metering System. </w:t>
      </w:r>
    </w:p>
    <w:p w:rsidR="00000000" w:rsidDel="00000000" w:rsidP="00000000" w:rsidRDefault="00000000" w:rsidRPr="00000000" w14:paraId="00000084">
      <w:pPr>
        <w:pStyle w:val="Heading2"/>
        <w:numPr>
          <w:ilvl w:val="2"/>
          <w:numId w:val="1"/>
        </w:numPr>
        <w:ind w:left="709" w:hanging="709"/>
        <w:rPr/>
      </w:pPr>
      <w:r w:rsidDel="00000000" w:rsidR="00000000" w:rsidRPr="00000000">
        <w:rPr>
          <w:rtl w:val="0"/>
        </w:rPr>
        <w:t xml:space="preserve">Sleeving requirements in respect of metering</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may appoint the Sleeving Provider to carry out any activities specified as being rights of the Buyer in respect of the Metering System and the Supplier shall comply with the additional requirements of the Sleeving Provider with respect to metering set out in Call-Off Schedule 30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Sleeving Arrangements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86">
      <w:pPr>
        <w:pStyle w:val="Heading1"/>
        <w:numPr>
          <w:ilvl w:val="1"/>
          <w:numId w:val="1"/>
        </w:numPr>
        <w:ind w:left="709" w:hanging="709"/>
        <w:rPr/>
      </w:pPr>
      <w:bookmarkStart w:colFirst="0" w:colLast="0" w:name="_heading=h.32hioqz" w:id="35"/>
      <w:bookmarkEnd w:id="35"/>
      <w:r w:rsidDel="00000000" w:rsidR="00000000" w:rsidRPr="00000000">
        <w:rPr>
          <w:rtl w:val="0"/>
        </w:rPr>
        <w:t xml:space="preserve">Supplier’s Performance Security</w:t>
      </w:r>
    </w:p>
    <w:p w:rsidR="00000000" w:rsidDel="00000000" w:rsidP="00000000" w:rsidRDefault="00000000" w:rsidRPr="00000000" w14:paraId="0000008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highlight w:val="green"/>
          <w:u w:val="none"/>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provisions of Joint Schedule 8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apply in respect of the provision of Performance Security by the Supplier to the Buyer.</w:t>
      </w:r>
      <w:r w:rsidDel="00000000" w:rsidR="00000000" w:rsidRPr="00000000">
        <w:rPr>
          <w:rFonts w:ascii="Arial" w:cs="Arial" w:eastAsia="Arial" w:hAnsi="Arial"/>
          <w:b w:val="0"/>
          <w:i w:val="0"/>
          <w:smallCaps w:val="0"/>
          <w:strike w:val="0"/>
          <w:color w:val="000000"/>
          <w:sz w:val="22"/>
          <w:szCs w:val="22"/>
          <w:highlight w:val="green"/>
          <w:u w:val="none"/>
          <w:vertAlign w:val="baseline"/>
          <w:rtl w:val="0"/>
        </w:rPr>
        <w:t xml:space="preserve"> </w:t>
      </w:r>
    </w:p>
    <w:p w:rsidR="00000000" w:rsidDel="00000000" w:rsidP="00000000" w:rsidRDefault="00000000" w:rsidRPr="00000000" w14:paraId="00000088">
      <w:pPr>
        <w:pStyle w:val="Heading1"/>
        <w:numPr>
          <w:ilvl w:val="1"/>
          <w:numId w:val="1"/>
        </w:numPr>
        <w:ind w:left="709" w:hanging="709"/>
        <w:rPr/>
      </w:pPr>
      <w:bookmarkStart w:colFirst="0" w:colLast="0" w:name="_heading=h.1hmsyys" w:id="36"/>
      <w:bookmarkEnd w:id="36"/>
      <w:r w:rsidDel="00000000" w:rsidR="00000000" w:rsidRPr="00000000">
        <w:rPr>
          <w:rtl w:val="0"/>
        </w:rPr>
        <w:t xml:space="preserve">Taxes</w:t>
      </w:r>
    </w:p>
    <w:p w:rsidR="00000000" w:rsidDel="00000000" w:rsidP="00000000" w:rsidRDefault="00000000" w:rsidRPr="00000000" w14:paraId="0000008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Unless otherwise agreed to in writing by the Parties or specifically expressed in this Call-Off Contract, neither Party is liable for any of the taxes of the other Party that the other Party is legally obliged to pay and that are incurred or arise in connection with or are related to income generated by the transactions contemplated under this Call-Off Contract or arise from ownership of property subject to the transactions contemplated by this Call-Off Contract, and all such taxes (including net income taxes, franchise taxes, and property taxes) shall be the financial responsibility of the Party who is obligated by operation of law to pay such tax.</w:t>
      </w:r>
    </w:p>
    <w:p w:rsidR="00000000" w:rsidDel="00000000" w:rsidP="00000000" w:rsidRDefault="00000000" w:rsidRPr="00000000" w14:paraId="0000008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information purposes, Clause 4.3(a)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Pricing and Payments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Core Terms applies with respect to VAT.</w:t>
      </w:r>
    </w:p>
    <w:p w:rsidR="00000000" w:rsidDel="00000000" w:rsidP="00000000" w:rsidRDefault="00000000" w:rsidRPr="00000000" w14:paraId="0000008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Party agrees to indemnify, defend, and hold harmless the other Party, its Affiliates, their respective owners and the respective directors, officers, members, managers, employees, and representatives of any of the foregoing from and against any taxes for which the indemnifying Party is responsible under this Paragraph ‎15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Taxes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8C">
      <w:pPr>
        <w:pStyle w:val="Heading1"/>
        <w:numPr>
          <w:ilvl w:val="1"/>
          <w:numId w:val="1"/>
        </w:numPr>
        <w:ind w:left="709" w:hanging="709"/>
        <w:rPr/>
      </w:pPr>
      <w:bookmarkStart w:colFirst="0" w:colLast="0" w:name="_heading=h.41mghml" w:id="37"/>
      <w:bookmarkEnd w:id="37"/>
      <w:r w:rsidDel="00000000" w:rsidR="00000000" w:rsidRPr="00000000">
        <w:rPr>
          <w:rtl w:val="0"/>
        </w:rPr>
        <w:t xml:space="preserve">Operational records and information rights</w:t>
      </w:r>
    </w:p>
    <w:p w:rsidR="00000000" w:rsidDel="00000000" w:rsidP="00000000" w:rsidRDefault="00000000" w:rsidRPr="00000000" w14:paraId="0000008D">
      <w:pPr>
        <w:pStyle w:val="Heading2"/>
        <w:numPr>
          <w:ilvl w:val="2"/>
          <w:numId w:val="1"/>
        </w:numPr>
        <w:ind w:left="709" w:hanging="709"/>
        <w:rPr/>
      </w:pPr>
      <w:bookmarkStart w:colFirst="0" w:colLast="0" w:name="_heading=h.2grqrue" w:id="38"/>
      <w:bookmarkEnd w:id="38"/>
      <w:r w:rsidDel="00000000" w:rsidR="00000000" w:rsidRPr="00000000">
        <w:rPr>
          <w:rtl w:val="0"/>
        </w:rPr>
        <w:t xml:space="preserve">General information undertakings</w:t>
      </w:r>
    </w:p>
    <w:p w:rsidR="00000000" w:rsidDel="00000000" w:rsidP="00000000" w:rsidRDefault="00000000" w:rsidRPr="00000000" w14:paraId="0000008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undertakes to procure that copies of any technical and legal due diligence reports and financial statements in each case prepared for finance parties are promptly provided to the Buyer on a non-reliance basis, save that any commercially sensitive information regarding this Call-Off Contract or the Supplier may first be redacted.</w:t>
      </w:r>
    </w:p>
    <w:p w:rsidR="00000000" w:rsidDel="00000000" w:rsidP="00000000" w:rsidRDefault="00000000" w:rsidRPr="00000000" w14:paraId="0000008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Without prejudice to the further specific requirements of this Paragraph ‎16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Operational records and information rights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Supplier shall notify the Buyer promptly on the occurrence of any:</w:t>
      </w:r>
    </w:p>
    <w:p w:rsidR="00000000" w:rsidDel="00000000" w:rsidP="00000000" w:rsidRDefault="00000000" w:rsidRPr="00000000" w14:paraId="00000090">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Force Majeure Event; and</w:t>
      </w:r>
    </w:p>
    <w:p w:rsidR="00000000" w:rsidDel="00000000" w:rsidP="00000000" w:rsidRDefault="00000000" w:rsidRPr="00000000" w14:paraId="00000091">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other material event affecting the Facility or the Supplier,</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698" w:right="0" w:firstLine="720.0000000000001"/>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each case promptly following the occurrence of such event.</w:t>
      </w:r>
    </w:p>
    <w:p w:rsidR="00000000" w:rsidDel="00000000" w:rsidP="00000000" w:rsidRDefault="00000000" w:rsidRPr="00000000" w14:paraId="0000009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for the duration of the Contract Period, provide copies of its audited annual accounts to the Buyer.</w:t>
      </w:r>
    </w:p>
    <w:p w:rsidR="00000000" w:rsidDel="00000000" w:rsidP="00000000" w:rsidRDefault="00000000" w:rsidRPr="00000000" w14:paraId="0000009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Buyer with a copy of all agreements entered into between the Supplier and the Connecting Entity that are required for the Supplier’s performance of this Call-Off Contract, promptly following the later of the Start Date and the date of execution of such agreements.</w:t>
      </w:r>
    </w:p>
    <w:p w:rsidR="00000000" w:rsidDel="00000000" w:rsidP="00000000" w:rsidRDefault="00000000" w:rsidRPr="00000000" w14:paraId="0000009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addition to information specifically provided for in this Call-Off Contract, the Buyer may, from time to time, request other reasonable and appropriate construction and operational information from the Supplier not to be unreasonably withheld.</w:t>
      </w:r>
    </w:p>
    <w:p w:rsidR="00000000" w:rsidDel="00000000" w:rsidP="00000000" w:rsidRDefault="00000000" w:rsidRPr="00000000" w14:paraId="0000009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heading=h.vx1227" w:id="39"/>
      <w:bookmarkEnd w:id="3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information referred to in this Paragraph ‎16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Operational records and information rights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may be disclosed by the Buyer:</w:t>
      </w:r>
    </w:p>
    <w:p w:rsidR="00000000" w:rsidDel="00000000" w:rsidP="00000000" w:rsidRDefault="00000000" w:rsidRPr="00000000" w14:paraId="00000097">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potential service providers for the purposes of managing this Call-Off Contract; and</w:t>
      </w:r>
    </w:p>
    <w:p w:rsidR="00000000" w:rsidDel="00000000" w:rsidP="00000000" w:rsidRDefault="00000000" w:rsidRPr="00000000" w14:paraId="00000098">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connection with the proposed entry by the Buyer into hedging and risk management products.</w:t>
      </w:r>
    </w:p>
    <w:p w:rsidR="00000000" w:rsidDel="00000000" w:rsidP="00000000" w:rsidRDefault="00000000" w:rsidRPr="00000000" w14:paraId="00000099">
      <w:pPr>
        <w:pStyle w:val="Heading2"/>
        <w:numPr>
          <w:ilvl w:val="2"/>
          <w:numId w:val="1"/>
        </w:numPr>
        <w:ind w:left="709" w:hanging="709"/>
        <w:rPr/>
      </w:pPr>
      <w:bookmarkStart w:colFirst="0" w:colLast="0" w:name="_heading=h.3fwokq0" w:id="40"/>
      <w:bookmarkEnd w:id="40"/>
      <w:r w:rsidDel="00000000" w:rsidR="00000000" w:rsidRPr="00000000">
        <w:rPr>
          <w:rtl w:val="0"/>
        </w:rPr>
        <w:t xml:space="preserve">Records and information to be maintained and provided on request</w:t>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bookmarkStart w:colFirst="0" w:colLast="0" w:name="_heading=h.1v1yuxt" w:id="41"/>
      <w:bookmarkEnd w:id="4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Without prejudice to the provisions of Clause 6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Record keeping and reporting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Core Terms, the Supplier shall create the following information and records, maintain them in accordance with Clause 6.2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Record keeping and reporting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Core Terms and provide copies of them to the Buyer promptly following a request from the Buyer:</w:t>
      </w:r>
    </w:p>
    <w:p w:rsidR="00000000" w:rsidDel="00000000" w:rsidP="00000000" w:rsidRDefault="00000000" w:rsidRPr="00000000" w14:paraId="0000009B">
      <w:pPr>
        <w:pStyle w:val="Heading3"/>
        <w:numPr>
          <w:ilvl w:val="3"/>
          <w:numId w:val="1"/>
        </w:numPr>
        <w:ind w:left="1418" w:hanging="709"/>
        <w:rPr/>
      </w:pPr>
      <w:r w:rsidDel="00000000" w:rsidR="00000000" w:rsidRPr="00000000">
        <w:rPr>
          <w:rtl w:val="0"/>
        </w:rPr>
        <w:t xml:space="preserve">Technical performance </w:t>
      </w:r>
    </w:p>
    <w:p w:rsidR="00000000" w:rsidDel="00000000" w:rsidP="00000000" w:rsidRDefault="00000000" w:rsidRPr="00000000" w14:paraId="0000009C">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meter records and other records substantiating amounts due under this Call-Off Contract, including records of the Metered Energy production with half hour granularity; </w:t>
      </w:r>
    </w:p>
    <w:p w:rsidR="00000000" w:rsidDel="00000000" w:rsidP="00000000" w:rsidRDefault="00000000" w:rsidRPr="00000000" w14:paraId="0000009D">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Availability information including adequate explanatory details, as is required to be provided in Call-Off Schedule 26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Availability Guarantee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9E">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records, on a near real-time basis, of meteorological conditions including the information specified in Call-Off Schedule 20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9F">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performance metrics such as capacity factor, efficiency rates, and comparison against projected output;</w:t>
      </w:r>
    </w:p>
    <w:p w:rsidR="00000000" w:rsidDel="00000000" w:rsidP="00000000" w:rsidRDefault="00000000" w:rsidRPr="00000000" w14:paraId="000000A0">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operational logs capturing the operational status of the Facility, including run times, shutdowns, and Outages; </w:t>
      </w:r>
    </w:p>
    <w:p w:rsidR="00000000" w:rsidDel="00000000" w:rsidP="00000000" w:rsidRDefault="00000000" w:rsidRPr="00000000" w14:paraId="000000A1">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maintenance records including planned and unplanned maintenance activities, including dates, nature of work, and parts replaced; </w:t>
      </w:r>
    </w:p>
    <w:p w:rsidR="00000000" w:rsidDel="00000000" w:rsidP="00000000" w:rsidRDefault="00000000" w:rsidRPr="00000000" w14:paraId="000000A2">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reports of any incidents affecting production, including equipment failures, grid issues, or external factors; </w:t>
      </w:r>
    </w:p>
    <w:p w:rsidR="00000000" w:rsidDel="00000000" w:rsidP="00000000" w:rsidRDefault="00000000" w:rsidRPr="00000000" w14:paraId="000000A3">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outcomes of periodic performance tests and audits; </w:t>
      </w:r>
    </w:p>
    <w:p w:rsidR="00000000" w:rsidDel="00000000" w:rsidP="00000000" w:rsidRDefault="00000000" w:rsidRPr="00000000" w14:paraId="000000A4">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analysis of the Facility's operational efficiency over time, identifying trends or deviations; </w:t>
      </w:r>
    </w:p>
    <w:p w:rsidR="00000000" w:rsidDel="00000000" w:rsidP="00000000" w:rsidRDefault="00000000" w:rsidRPr="00000000" w14:paraId="000000A5">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records of any Curtailment events where the Metered Energy production was reduced or halted, including reasons and duration; </w:t>
      </w:r>
    </w:p>
    <w:p w:rsidR="00000000" w:rsidDel="00000000" w:rsidP="00000000" w:rsidRDefault="00000000" w:rsidRPr="00000000" w14:paraId="000000A6">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short-term and long-term energy production forecasts, with a comparison of forecasts against actual performance; and</w:t>
      </w:r>
    </w:p>
    <w:p w:rsidR="00000000" w:rsidDel="00000000" w:rsidP="00000000" w:rsidRDefault="00000000" w:rsidRPr="00000000" w14:paraId="000000A7">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reports analysing the efficiency of the Facility's operations, including energy conversion efficiency and overall system performance.</w:t>
      </w:r>
    </w:p>
    <w:p w:rsidR="00000000" w:rsidDel="00000000" w:rsidP="00000000" w:rsidRDefault="00000000" w:rsidRPr="00000000" w14:paraId="000000A8">
      <w:pPr>
        <w:pStyle w:val="Heading3"/>
        <w:numPr>
          <w:ilvl w:val="3"/>
          <w:numId w:val="1"/>
        </w:numPr>
        <w:ind w:left="1418" w:hanging="709"/>
        <w:rPr/>
      </w:pPr>
      <w:r w:rsidDel="00000000" w:rsidR="00000000" w:rsidRPr="00000000">
        <w:rPr>
          <w:rtl w:val="0"/>
        </w:rPr>
        <w:t xml:space="preserve">Financial performance</w:t>
      </w:r>
    </w:p>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Financial performance in respect of Commercial Ancillary Services, Mandatory Ancillary Services and participation in the Balancing Mechanism.</w:t>
      </w:r>
    </w:p>
    <w:p w:rsidR="00000000" w:rsidDel="00000000" w:rsidP="00000000" w:rsidRDefault="00000000" w:rsidRPr="00000000" w14:paraId="000000AA">
      <w:pPr>
        <w:pStyle w:val="Heading3"/>
        <w:numPr>
          <w:ilvl w:val="3"/>
          <w:numId w:val="1"/>
        </w:numPr>
        <w:ind w:left="1418" w:hanging="709"/>
        <w:rPr/>
      </w:pPr>
      <w:r w:rsidDel="00000000" w:rsidR="00000000" w:rsidRPr="00000000">
        <w:rPr>
          <w:rtl w:val="0"/>
        </w:rPr>
        <w:t xml:space="preserve">Compliance</w:t>
      </w:r>
    </w:p>
    <w:p w:rsidR="00000000" w:rsidDel="00000000" w:rsidP="00000000" w:rsidRDefault="00000000" w:rsidRPr="00000000" w14:paraId="000000AB">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Documentation ensuring compliance with applicable environmental regulations; and</w:t>
      </w:r>
    </w:p>
    <w:p w:rsidR="00000000" w:rsidDel="00000000" w:rsidP="00000000" w:rsidRDefault="00000000" w:rsidRPr="00000000" w14:paraId="000000AC">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documentation demonstrating compliance with all Applicable Laws and Regulations. </w:t>
      </w:r>
    </w:p>
    <w:p w:rsidR="00000000" w:rsidDel="00000000" w:rsidP="00000000" w:rsidRDefault="00000000" w:rsidRPr="00000000" w14:paraId="000000A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other records required to be kept by the Supplier according to Applicable Laws and Regulations.</w:t>
      </w:r>
    </w:p>
    <w:p w:rsidR="00000000" w:rsidDel="00000000" w:rsidP="00000000" w:rsidRDefault="00000000" w:rsidRPr="00000000" w14:paraId="000000AE">
      <w:pPr>
        <w:pStyle w:val="Heading2"/>
        <w:numPr>
          <w:ilvl w:val="2"/>
          <w:numId w:val="1"/>
        </w:numPr>
        <w:ind w:left="709" w:hanging="709"/>
        <w:rPr/>
      </w:pPr>
      <w:r w:rsidDel="00000000" w:rsidR="00000000" w:rsidRPr="00000000">
        <w:rPr>
          <w:rtl w:val="0"/>
        </w:rPr>
        <w:t xml:space="preserve">Operational Information to be provided on a regular basis</w:t>
      </w:r>
    </w:p>
    <w:p w:rsidR="00000000" w:rsidDel="00000000" w:rsidP="00000000" w:rsidRDefault="00000000" w:rsidRPr="00000000" w14:paraId="000000AF">
      <w:pPr>
        <w:pStyle w:val="Heading3"/>
        <w:numPr>
          <w:ilvl w:val="3"/>
          <w:numId w:val="1"/>
        </w:numPr>
        <w:ind w:left="1418" w:hanging="709"/>
        <w:rPr/>
      </w:pPr>
      <w:r w:rsidDel="00000000" w:rsidR="00000000" w:rsidRPr="00000000">
        <w:rPr>
          <w:rtl w:val="0"/>
        </w:rPr>
        <w:t xml:space="preserve">Planned Outages</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From the Actual COD and prior to the beginning of each Contract Year, the Supplier shall provide to the Buyer: </w:t>
      </w:r>
    </w:p>
    <w:p w:rsidR="00000000" w:rsidDel="00000000" w:rsidP="00000000" w:rsidRDefault="00000000" w:rsidRPr="00000000" w14:paraId="000000B1">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forecast of the expected Availability of the Facility; and </w:t>
      </w:r>
    </w:p>
    <w:p w:rsidR="00000000" w:rsidDel="00000000" w:rsidP="00000000" w:rsidRDefault="00000000" w:rsidRPr="00000000" w14:paraId="000000B2">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 schedule of planned Outages including for maintenance, repairs, replacements, inspections of the Facility </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8" w:right="0" w:hanging="566.999999999999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that Contract Year setting out the periods in which the Supplier intends to carry out planned Outages at the Facility and specifying whether and how such planned Outages will affect the Availability of the Facility and the production of Metered Energy. If any changes are made to a planned Outage schedule after it has been provided to the Buyer, then the Supplier shall promptly notify the Buyer of such changes. </w:t>
      </w:r>
    </w:p>
    <w:p w:rsidR="00000000" w:rsidDel="00000000" w:rsidP="00000000" w:rsidRDefault="00000000" w:rsidRPr="00000000" w14:paraId="000000B4">
      <w:pPr>
        <w:pStyle w:val="Heading3"/>
        <w:numPr>
          <w:ilvl w:val="3"/>
          <w:numId w:val="1"/>
        </w:numPr>
        <w:ind w:left="1418" w:hanging="709"/>
        <w:rPr/>
      </w:pPr>
      <w:r w:rsidDel="00000000" w:rsidR="00000000" w:rsidRPr="00000000">
        <w:rPr>
          <w:rtl w:val="0"/>
        </w:rPr>
        <w:t xml:space="preserve">Unplanned Outages and Curtailment events</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w:t>
      </w:r>
    </w:p>
    <w:p w:rsidR="00000000" w:rsidDel="00000000" w:rsidP="00000000" w:rsidRDefault="00000000" w:rsidRPr="00000000" w14:paraId="000000B6">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notify the Buyer promptly on the occurrence of any planned or unplanned Outages or Curtailment events impacting more than the percentage specified in Call-Off Schedule 20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Installed Capacity including the cause (if known), the impact on the generation of Metered Output and the Supplier's best estimate of the duration of the Outage or Curtailment event;</w:t>
      </w:r>
    </w:p>
    <w:p w:rsidR="00000000" w:rsidDel="00000000" w:rsidP="00000000" w:rsidRDefault="00000000" w:rsidRPr="00000000" w14:paraId="000000B7">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notify the Buyer promptly upon an Outage or Curtailment event referred to in the previous Paragraph having ended; and</w:t>
      </w:r>
    </w:p>
    <w:p w:rsidR="00000000" w:rsidDel="00000000" w:rsidP="00000000" w:rsidRDefault="00000000" w:rsidRPr="00000000" w14:paraId="000000B8">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provide the Buyer with a more detailed report of any such incidents within ten (10) Working Days of their occurrence, including the known cause, impact and duration. </w:t>
      </w:r>
    </w:p>
    <w:p w:rsidR="00000000" w:rsidDel="00000000" w:rsidP="00000000" w:rsidRDefault="00000000" w:rsidRPr="00000000" w14:paraId="000000B9">
      <w:pPr>
        <w:pStyle w:val="Heading3"/>
        <w:numPr>
          <w:ilvl w:val="3"/>
          <w:numId w:val="1"/>
        </w:numPr>
        <w:ind w:left="1418" w:hanging="709"/>
        <w:rPr/>
      </w:pPr>
      <w:r w:rsidDel="00000000" w:rsidR="00000000" w:rsidRPr="00000000">
        <w:rPr>
          <w:rtl w:val="0"/>
        </w:rPr>
        <w:t xml:space="preserve">Annual Report </w:t>
      </w:r>
    </w:p>
    <w:p w:rsidR="00000000" w:rsidDel="00000000" w:rsidP="00000000" w:rsidRDefault="00000000" w:rsidRPr="00000000" w14:paraId="000000B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1418"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later than 30 days after the end of each Contract Year, the Supplier shall provide the Buyer with a report summarising the information described in Paragraph ‎16.2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Records to and information be maintained and provided on request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with respect to that Contract Year, in such form as is approved by the Buyer. If Call-Off Schedule 26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Availability Guarantee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applies, the Supplier shall not be required to repeat information included in the availability report to be provided under Paragraph 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Calculation of Availability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Call-Off Schedule 26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Availability Guarantee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BB">
      <w:pPr>
        <w:pStyle w:val="Heading3"/>
        <w:numPr>
          <w:ilvl w:val="3"/>
          <w:numId w:val="1"/>
        </w:numPr>
        <w:ind w:left="1418" w:hanging="709"/>
        <w:rPr/>
      </w:pPr>
      <w:r w:rsidDel="00000000" w:rsidR="00000000" w:rsidRPr="00000000">
        <w:rPr>
          <w:rtl w:val="0"/>
        </w:rPr>
        <w:t xml:space="preserve">Other information</w:t>
      </w:r>
    </w:p>
    <w:p w:rsidR="00000000" w:rsidDel="00000000" w:rsidP="00000000" w:rsidRDefault="00000000" w:rsidRPr="00000000" w14:paraId="000000B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1418"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Buyer with all additional information required by the Buyer and specified in Call-Off Schedule 20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BD">
      <w:pPr>
        <w:pStyle w:val="Heading2"/>
        <w:numPr>
          <w:ilvl w:val="2"/>
          <w:numId w:val="1"/>
        </w:numPr>
        <w:ind w:left="709" w:hanging="709"/>
        <w:rPr/>
      </w:pPr>
      <w:sdt>
        <w:sdtPr>
          <w:tag w:val="goog_rdk_0"/>
        </w:sdtPr>
        <w:sdtContent>
          <w:commentRangeStart w:id="0"/>
        </w:sdtContent>
      </w:sdt>
      <w:sdt>
        <w:sdtPr>
          <w:tag w:val="goog_rdk_1"/>
        </w:sdtPr>
        <w:sdtContent>
          <w:commentRangeStart w:id="1"/>
        </w:sdtContent>
      </w:sdt>
      <w:r w:rsidDel="00000000" w:rsidR="00000000" w:rsidRPr="00000000">
        <w:rPr>
          <w:rtl w:val="0"/>
        </w:rPr>
        <w:t xml:space="preserve">SCADA System</w:t>
      </w:r>
    </w:p>
    <w:p w:rsidR="00000000" w:rsidDel="00000000" w:rsidP="00000000" w:rsidRDefault="00000000" w:rsidRPr="00000000" w14:paraId="000000B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From the Actual COD and throughout the Settlement Term, the Supplier shall:</w:t>
      </w:r>
    </w:p>
    <w:p w:rsidR="00000000" w:rsidDel="00000000" w:rsidP="00000000" w:rsidRDefault="00000000" w:rsidRPr="00000000" w14:paraId="000000BF">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ensure a SCADA System is installed for the Facility; and </w:t>
      </w:r>
    </w:p>
    <w:p w:rsidR="00000000" w:rsidDel="00000000" w:rsidP="00000000" w:rsidRDefault="00000000" w:rsidRPr="00000000" w14:paraId="000000C0">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specified in Call-Off Schedule 20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provide the Buyer and the Sleeving Provider with a read-only live (or near live) feed of the generation data recorded on the Facility’s SCADA System data in a format approved by the Buyer and including the information specified in Call-Off Schedule 20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C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there is any failure of the SCADA System (or communications from the SCADA System), the Supplier shall take all reasonable steps to remedy such failure as soon as reasonably practicable after becoming aware of such failure.</w:t>
      </w:r>
      <w:commentRangeEnd w:id="0"/>
      <w:r w:rsidDel="00000000" w:rsidR="00000000" w:rsidRPr="00000000">
        <w:commentReference w:id="0"/>
      </w:r>
      <w:commentRangeEnd w:id="1"/>
      <w:r w:rsidDel="00000000" w:rsidR="00000000" w:rsidRPr="00000000">
        <w:commentReference w:id="1"/>
      </w:r>
      <w:r w:rsidDel="00000000" w:rsidR="00000000" w:rsidRPr="00000000">
        <w:rPr>
          <w:rtl w:val="0"/>
        </w:rPr>
      </w:r>
    </w:p>
    <w:p w:rsidR="00000000" w:rsidDel="00000000" w:rsidP="00000000" w:rsidRDefault="00000000" w:rsidRPr="00000000" w14:paraId="000000C2">
      <w:pPr>
        <w:pStyle w:val="Heading2"/>
        <w:numPr>
          <w:ilvl w:val="2"/>
          <w:numId w:val="1"/>
        </w:numPr>
        <w:ind w:left="709" w:hanging="709"/>
        <w:rPr/>
      </w:pPr>
      <w:r w:rsidDel="00000000" w:rsidR="00000000" w:rsidRPr="00000000">
        <w:rPr>
          <w:rtl w:val="0"/>
        </w:rPr>
        <w:t xml:space="preserve">Updates to the Expected Annual Production and power curves</w:t>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Without prejudice to the specific provisions in Call-Off Schedule 31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New Build Facilities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with respect to updates to the Expected Annual Production, if at any time during the Contract Period the Supplier considers that the most recent Expected Annual Production data and power curves provided to the Buyer is no longer accurate, the Supplier shall provide the Buyer with written notice of any amendments required to the Expected Annual Production data and power curves as soon as reasonably possible after becoming aware of the inaccuracy.</w:t>
      </w:r>
    </w:p>
    <w:p w:rsidR="00000000" w:rsidDel="00000000" w:rsidP="00000000" w:rsidRDefault="00000000" w:rsidRPr="00000000" w14:paraId="000000C4">
      <w:pPr>
        <w:pStyle w:val="Heading2"/>
        <w:numPr>
          <w:ilvl w:val="2"/>
          <w:numId w:val="1"/>
        </w:numPr>
        <w:ind w:left="709" w:hanging="709"/>
        <w:rPr/>
      </w:pPr>
      <w:r w:rsidDel="00000000" w:rsidR="00000000" w:rsidRPr="00000000">
        <w:rPr>
          <w:rtl w:val="0"/>
        </w:rPr>
        <w:t xml:space="preserve">Facility site visits</w:t>
      </w:r>
    </w:p>
    <w:p w:rsidR="00000000" w:rsidDel="00000000" w:rsidP="00000000" w:rsidRDefault="00000000" w:rsidRPr="00000000" w14:paraId="000000C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During the Contract Period, the Buyer may request of the Supplier, permission to visit the Facility Site during normal business hours. The Supplier shall accommodate any and all reasonable requests of the Buyer with respect to such visits. </w:t>
      </w:r>
    </w:p>
    <w:p w:rsidR="00000000" w:rsidDel="00000000" w:rsidP="00000000" w:rsidRDefault="00000000" w:rsidRPr="00000000" w14:paraId="000000C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heading=h.4f1mdlm" w:id="42"/>
      <w:bookmarkEnd w:id="4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Buyer shall comply with all of the Supplier’s health and safety policies and procedures and instructions while present at the Facility Site and shall conduct itself in a manner that will not unreasonably interfere with or disrupt the operation of the Facility or other activities of the Supplier and its subcontractors.</w:t>
      </w:r>
    </w:p>
    <w:p w:rsidR="00000000" w:rsidDel="00000000" w:rsidP="00000000" w:rsidRDefault="00000000" w:rsidRPr="00000000" w14:paraId="000000C7">
      <w:pPr>
        <w:pStyle w:val="Heading1"/>
        <w:numPr>
          <w:ilvl w:val="1"/>
          <w:numId w:val="1"/>
        </w:numPr>
        <w:ind w:left="709" w:hanging="709"/>
        <w:rPr/>
      </w:pPr>
      <w:bookmarkStart w:colFirst="0" w:colLast="0" w:name="_heading=h.2u6wntf" w:id="43"/>
      <w:bookmarkEnd w:id="43"/>
      <w:r w:rsidDel="00000000" w:rsidR="00000000" w:rsidRPr="00000000">
        <w:rPr>
          <w:rtl w:val="0"/>
        </w:rPr>
        <w:t xml:space="preserve">Representations, warranties and Supplier covenants</w:t>
      </w:r>
    </w:p>
    <w:p w:rsidR="00000000" w:rsidDel="00000000" w:rsidP="00000000" w:rsidRDefault="00000000" w:rsidRPr="00000000" w14:paraId="000000C8">
      <w:pPr>
        <w:pStyle w:val="Heading2"/>
        <w:numPr>
          <w:ilvl w:val="2"/>
          <w:numId w:val="1"/>
        </w:numPr>
        <w:ind w:left="709" w:hanging="709"/>
        <w:rPr/>
      </w:pPr>
      <w:bookmarkStart w:colFirst="0" w:colLast="0" w:name="_heading=h.19c6y18" w:id="44"/>
      <w:bookmarkEnd w:id="44"/>
      <w:r w:rsidDel="00000000" w:rsidR="00000000" w:rsidRPr="00000000">
        <w:rPr>
          <w:rtl w:val="0"/>
        </w:rPr>
        <w:t xml:space="preserve">Supplier representations and warranties</w:t>
      </w:r>
    </w:p>
    <w:p w:rsidR="00000000" w:rsidDel="00000000" w:rsidP="00000000" w:rsidRDefault="00000000" w:rsidRPr="00000000" w14:paraId="000000C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Save as otherwise specified, the Supplier represents and warrants to the Buyer as of the Start Date (except for Paragraph ‎17.1(E)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Permits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which the Supplier shall represent and warrant as at the date specified in that Paragraph):</w:t>
      </w:r>
    </w:p>
    <w:p w:rsidR="00000000" w:rsidDel="00000000" w:rsidP="00000000" w:rsidRDefault="00000000" w:rsidRPr="00000000" w14:paraId="000000CA">
      <w:pPr>
        <w:pStyle w:val="Heading3"/>
        <w:numPr>
          <w:ilvl w:val="3"/>
          <w:numId w:val="1"/>
        </w:numPr>
        <w:ind w:left="1418" w:hanging="709"/>
        <w:rPr/>
      </w:pPr>
      <w:r w:rsidDel="00000000" w:rsidR="00000000" w:rsidRPr="00000000">
        <w:rPr>
          <w:rtl w:val="0"/>
        </w:rPr>
        <w:t xml:space="preserve">Good Standing</w:t>
      </w:r>
    </w:p>
    <w:p w:rsidR="00000000" w:rsidDel="00000000" w:rsidP="00000000" w:rsidRDefault="00000000" w:rsidRPr="00000000" w14:paraId="000000C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1418"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is duly organised, validly existing and in good standing under the laws of the jurisdiction of its incorporation and is in good standing and authorised to do business in the United Kingdom and in each jurisdiction where the failure to be so authorised could reasonably be expected to have a material adverse effect on the Supplier’s ability to perform its obligations under this Call-Off Contract or on the business, operations or financial condition of the Supplier.</w:t>
      </w:r>
    </w:p>
    <w:p w:rsidR="00000000" w:rsidDel="00000000" w:rsidP="00000000" w:rsidRDefault="00000000" w:rsidRPr="00000000" w14:paraId="000000CC">
      <w:pPr>
        <w:pStyle w:val="Heading3"/>
        <w:numPr>
          <w:ilvl w:val="3"/>
          <w:numId w:val="1"/>
        </w:numPr>
        <w:ind w:left="1418" w:hanging="709"/>
        <w:rPr/>
      </w:pPr>
      <w:r w:rsidDel="00000000" w:rsidR="00000000" w:rsidRPr="00000000">
        <w:rPr>
          <w:rtl w:val="0"/>
        </w:rPr>
        <w:t xml:space="preserve">Authority</w:t>
      </w:r>
    </w:p>
    <w:p w:rsidR="00000000" w:rsidDel="00000000" w:rsidP="00000000" w:rsidRDefault="00000000" w:rsidRPr="00000000" w14:paraId="000000C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1418"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has all necessary company power and authority and, if applicable, third party and regulatory Permits, to execute, deliver and perform its obligations under this Call-Off Contract, except any Permits that are not yet required on the Start Date.</w:t>
      </w:r>
    </w:p>
    <w:p w:rsidR="00000000" w:rsidDel="00000000" w:rsidP="00000000" w:rsidRDefault="00000000" w:rsidRPr="00000000" w14:paraId="000000CE">
      <w:pPr>
        <w:pStyle w:val="Heading3"/>
        <w:numPr>
          <w:ilvl w:val="3"/>
          <w:numId w:val="1"/>
        </w:numPr>
        <w:ind w:left="1418" w:hanging="709"/>
        <w:rPr/>
      </w:pPr>
      <w:r w:rsidDel="00000000" w:rsidR="00000000" w:rsidRPr="00000000">
        <w:rPr>
          <w:rtl w:val="0"/>
        </w:rPr>
        <w:t xml:space="preserve">No Conflict</w:t>
      </w:r>
    </w:p>
    <w:p w:rsidR="00000000" w:rsidDel="00000000" w:rsidP="00000000" w:rsidRDefault="00000000" w:rsidRPr="00000000" w14:paraId="000000C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1418"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Its execution, delivery and performance of this Call-Off Contract:</w:t>
      </w:r>
    </w:p>
    <w:p w:rsidR="00000000" w:rsidDel="00000000" w:rsidP="00000000" w:rsidRDefault="00000000" w:rsidRPr="00000000" w14:paraId="000000D0">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been duly authorised by all necessary corporate action;</w:t>
      </w:r>
    </w:p>
    <w:p w:rsidR="00000000" w:rsidDel="00000000" w:rsidP="00000000" w:rsidRDefault="00000000" w:rsidRPr="00000000" w14:paraId="000000D1">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does not violate any of the terms or conditions of:</w:t>
      </w:r>
    </w:p>
    <w:p w:rsidR="00000000" w:rsidDel="00000000" w:rsidP="00000000" w:rsidRDefault="00000000" w:rsidRPr="00000000" w14:paraId="000000D2">
      <w:pPr>
        <w:keepNext w:val="0"/>
        <w:keepLines w:val="0"/>
        <w:pageBreakBefore w:val="0"/>
        <w:widowControl w:val="1"/>
        <w:numPr>
          <w:ilvl w:val="5"/>
          <w:numId w:val="1"/>
        </w:numPr>
        <w:pBdr>
          <w:top w:space="0" w:sz="0" w:val="nil"/>
          <w:left w:space="0" w:sz="0" w:val="nil"/>
          <w:bottom w:space="0" w:sz="0" w:val="nil"/>
          <w:right w:space="0" w:sz="0" w:val="nil"/>
          <w:between w:space="0" w:sz="0" w:val="nil"/>
        </w:pBdr>
        <w:shd w:fill="auto" w:val="clear"/>
        <w:spacing w:after="260" w:before="0" w:line="240" w:lineRule="auto"/>
        <w:ind w:left="2552"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its governing documents;</w:t>
      </w:r>
    </w:p>
    <w:p w:rsidR="00000000" w:rsidDel="00000000" w:rsidP="00000000" w:rsidRDefault="00000000" w:rsidRPr="00000000" w14:paraId="000000D3">
      <w:pPr>
        <w:keepNext w:val="0"/>
        <w:keepLines w:val="0"/>
        <w:pageBreakBefore w:val="0"/>
        <w:widowControl w:val="1"/>
        <w:numPr>
          <w:ilvl w:val="5"/>
          <w:numId w:val="1"/>
        </w:numPr>
        <w:pBdr>
          <w:top w:space="0" w:sz="0" w:val="nil"/>
          <w:left w:space="0" w:sz="0" w:val="nil"/>
          <w:bottom w:space="0" w:sz="0" w:val="nil"/>
          <w:right w:space="0" w:sz="0" w:val="nil"/>
          <w:between w:space="0" w:sz="0" w:val="nil"/>
        </w:pBdr>
        <w:shd w:fill="auto" w:val="clear"/>
        <w:spacing w:after="260" w:before="0" w:line="240" w:lineRule="auto"/>
        <w:ind w:left="2552"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contract to which it is a party (or result in acceleration of any amounts owed or otherwise adversely affect its rights or obligations under such a contract); or</w:t>
      </w:r>
    </w:p>
    <w:p w:rsidR="00000000" w:rsidDel="00000000" w:rsidP="00000000" w:rsidRDefault="00000000" w:rsidRPr="00000000" w14:paraId="000000D4">
      <w:pPr>
        <w:keepNext w:val="0"/>
        <w:keepLines w:val="0"/>
        <w:pageBreakBefore w:val="0"/>
        <w:widowControl w:val="1"/>
        <w:numPr>
          <w:ilvl w:val="5"/>
          <w:numId w:val="1"/>
        </w:numPr>
        <w:pBdr>
          <w:top w:space="0" w:sz="0" w:val="nil"/>
          <w:left w:space="0" w:sz="0" w:val="nil"/>
          <w:bottom w:space="0" w:sz="0" w:val="nil"/>
          <w:right w:space="0" w:sz="0" w:val="nil"/>
          <w:between w:space="0" w:sz="0" w:val="nil"/>
        </w:pBdr>
        <w:shd w:fill="auto" w:val="clear"/>
        <w:spacing w:after="260" w:before="0" w:line="240" w:lineRule="auto"/>
        <w:ind w:left="2552"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Applicable Laws and Regulations currently in effect having applicability to such Party or its assets (subject to obtaining any Permits for the Facility or its operation that are not yet required); and</w:t>
      </w:r>
    </w:p>
    <w:p w:rsidR="00000000" w:rsidDel="00000000" w:rsidP="00000000" w:rsidRDefault="00000000" w:rsidRPr="00000000" w14:paraId="000000D5">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does not result in, or require, the creation or imposition of any mortgage, deed of trust, pledge, lien, security interest or other charge or encumbrance of any nature (other than as may be contemplated by this Call-Off Contract) upon or with respect to any of the properties of the Supplier now owned or hereafter acquired.</w:t>
      </w:r>
    </w:p>
    <w:p w:rsidR="00000000" w:rsidDel="00000000" w:rsidP="00000000" w:rsidRDefault="00000000" w:rsidRPr="00000000" w14:paraId="000000D6">
      <w:pPr>
        <w:pStyle w:val="Heading3"/>
        <w:numPr>
          <w:ilvl w:val="3"/>
          <w:numId w:val="1"/>
        </w:numPr>
        <w:ind w:left="1418" w:hanging="709"/>
        <w:rPr/>
      </w:pPr>
      <w:r w:rsidDel="00000000" w:rsidR="00000000" w:rsidRPr="00000000">
        <w:rPr>
          <w:rtl w:val="0"/>
        </w:rPr>
        <w:t xml:space="preserve">Binding Agreement</w:t>
      </w:r>
    </w:p>
    <w:p w:rsidR="00000000" w:rsidDel="00000000" w:rsidP="00000000" w:rsidRDefault="00000000" w:rsidRPr="00000000" w14:paraId="000000D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1418"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Call-Off Contract has been validly executed and delivered on behalf of such Party and constitutes the legal, valid and binding obligation of such Party enforceable against such Party according to its terms, except as the enforceability of this Call-Off Contract may be limited by (i) bankruptcy, insolvency, reorganization or other similar laws affecting the enforcement of creditors’ rights generally and (ii) general principles of equity whether considered in a proceeding in equity or at law.</w:t>
      </w:r>
    </w:p>
    <w:p w:rsidR="00000000" w:rsidDel="00000000" w:rsidP="00000000" w:rsidRDefault="00000000" w:rsidRPr="00000000" w14:paraId="000000D8">
      <w:pPr>
        <w:pStyle w:val="Heading3"/>
        <w:numPr>
          <w:ilvl w:val="3"/>
          <w:numId w:val="1"/>
        </w:numPr>
        <w:ind w:left="1418" w:hanging="709"/>
        <w:rPr/>
      </w:pPr>
      <w:bookmarkStart w:colFirst="0" w:colLast="0" w:name="_heading=h.3tbugp1" w:id="45"/>
      <w:bookmarkEnd w:id="45"/>
      <w:r w:rsidDel="00000000" w:rsidR="00000000" w:rsidRPr="00000000">
        <w:rPr>
          <w:rtl w:val="0"/>
        </w:rPr>
        <w:t xml:space="preserve">Permits</w:t>
      </w:r>
    </w:p>
    <w:p w:rsidR="00000000" w:rsidDel="00000000" w:rsidP="00000000" w:rsidRDefault="00000000" w:rsidRPr="00000000" w14:paraId="000000D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1418"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 of the Start Date, the Supplier will have obtained all Permits that the Supplier is required to obtain with respect to the Supplier’s execution, delivery and performance of this Call-Off Contract and such Permits are in full force and effect, and the Supplier is in compliance with any conditions associated with same. In addition, the Supplier has a continuing obligation to obtain any Permits that are required to be obtained after the Start Date on or before the date they are required to be obtained by Applicable Laws and Regulations or by any agreements to which the Supplier, or an Affiliate of the Supplier, is a party.</w:t>
      </w:r>
    </w:p>
    <w:p w:rsidR="00000000" w:rsidDel="00000000" w:rsidP="00000000" w:rsidRDefault="00000000" w:rsidRPr="00000000" w14:paraId="000000DA">
      <w:pPr>
        <w:pStyle w:val="Heading3"/>
        <w:numPr>
          <w:ilvl w:val="3"/>
          <w:numId w:val="1"/>
        </w:numPr>
        <w:ind w:left="1418" w:hanging="709"/>
        <w:rPr/>
      </w:pPr>
      <w:r w:rsidDel="00000000" w:rsidR="00000000" w:rsidRPr="00000000">
        <w:rPr>
          <w:rtl w:val="0"/>
        </w:rPr>
        <w:t xml:space="preserve">Legal Proceedings</w:t>
      </w:r>
    </w:p>
    <w:p w:rsidR="00000000" w:rsidDel="00000000" w:rsidP="00000000" w:rsidRDefault="00000000" w:rsidRPr="00000000" w14:paraId="000000D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1418"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There is no pending or (to its knowledge) threatened litigation, arbitration or administrative proceeding that would reasonably be expected to have a material adverse effect on the Supplier’s ability to perform its obligations under this Call-Off Contract or on the business, operations or financial condition of the Supplier.</w:t>
      </w:r>
    </w:p>
    <w:p w:rsidR="00000000" w:rsidDel="00000000" w:rsidP="00000000" w:rsidRDefault="00000000" w:rsidRPr="00000000" w14:paraId="000000DC">
      <w:pPr>
        <w:pStyle w:val="Heading3"/>
        <w:numPr>
          <w:ilvl w:val="3"/>
          <w:numId w:val="1"/>
        </w:numPr>
        <w:ind w:left="1418" w:hanging="709"/>
        <w:rPr/>
      </w:pPr>
      <w:r w:rsidDel="00000000" w:rsidR="00000000" w:rsidRPr="00000000">
        <w:rPr>
          <w:rtl w:val="0"/>
        </w:rPr>
        <w:t xml:space="preserve">Knowledgeable Participant</w:t>
      </w:r>
    </w:p>
    <w:p w:rsidR="00000000" w:rsidDel="00000000" w:rsidP="00000000" w:rsidRDefault="00000000" w:rsidRPr="00000000" w14:paraId="000000D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1418"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is sophisticated and experienced in matters relating to the subject of this Call-Off Contract (and/or has been advised by Persons (other than the Buyer and its Related Persons) sophisticated and experienced in matters relating to the subject of this Call-Off Contract), is acting for its own account, has made its own independent decision to enter into this Call-Off Contract based on its own judgment that this Call-Off Contract is appropriate and proper for it, and it is not and will not be relying on any information or analyses provided by the Buyer in so doing and is capable of assessing the merits of and understanding, and has assessed and understands and accepts, the terms, conditions and risks of entering into this Call-Off Contract.</w:t>
      </w:r>
    </w:p>
    <w:p w:rsidR="00000000" w:rsidDel="00000000" w:rsidP="00000000" w:rsidRDefault="00000000" w:rsidRPr="00000000" w14:paraId="000000DE">
      <w:pPr>
        <w:pStyle w:val="Heading3"/>
        <w:numPr>
          <w:ilvl w:val="3"/>
          <w:numId w:val="1"/>
        </w:numPr>
        <w:ind w:left="1418" w:hanging="709"/>
        <w:rPr/>
      </w:pPr>
      <w:r w:rsidDel="00000000" w:rsidR="00000000" w:rsidRPr="00000000">
        <w:rPr>
          <w:rtl w:val="0"/>
        </w:rPr>
        <w:t xml:space="preserve">Disclosure of Environmental Matters</w:t>
      </w:r>
    </w:p>
    <w:p w:rsidR="00000000" w:rsidDel="00000000" w:rsidP="00000000" w:rsidRDefault="00000000" w:rsidRPr="00000000" w14:paraId="000000D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1418"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Except as disclosed to the Buyer in the Call-Off Tender, to the best of the Supplier’s knowledge at the Start Date, neither the Supplier nor any Affiliate of the Supplier has entered into any agreement with any Person with respect to the Facility to take action to remediate or mitigate (i) environmental impacts; (ii) endangered species; (iii) migratory birds; (iv) wildlife and specifies of conservation concern; or (v) environmentally, culturally or historically sensitive property or resources.</w:t>
      </w:r>
    </w:p>
    <w:p w:rsidR="00000000" w:rsidDel="00000000" w:rsidP="00000000" w:rsidRDefault="00000000" w:rsidRPr="00000000" w14:paraId="000000E0">
      <w:pPr>
        <w:pStyle w:val="Heading2"/>
        <w:numPr>
          <w:ilvl w:val="2"/>
          <w:numId w:val="1"/>
        </w:numPr>
        <w:ind w:left="709" w:hanging="709"/>
        <w:rPr/>
      </w:pPr>
      <w:bookmarkStart w:colFirst="0" w:colLast="0" w:name="_heading=h.28h4qwu" w:id="46"/>
      <w:bookmarkEnd w:id="46"/>
      <w:r w:rsidDel="00000000" w:rsidR="00000000" w:rsidRPr="00000000">
        <w:rPr>
          <w:rtl w:val="0"/>
        </w:rPr>
        <w:t xml:space="preserve">Buyer representations and warranties</w:t>
      </w:r>
    </w:p>
    <w:p w:rsidR="00000000" w:rsidDel="00000000" w:rsidP="00000000" w:rsidRDefault="00000000" w:rsidRPr="00000000" w14:paraId="000000E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Save as otherwise specified, the Buyer hereby represents and warrants to the Supplier as of the Start Date:</w:t>
      </w:r>
    </w:p>
    <w:p w:rsidR="00000000" w:rsidDel="00000000" w:rsidP="00000000" w:rsidRDefault="00000000" w:rsidRPr="00000000" w14:paraId="000000E2">
      <w:pPr>
        <w:pStyle w:val="Heading3"/>
        <w:numPr>
          <w:ilvl w:val="3"/>
          <w:numId w:val="1"/>
        </w:numPr>
        <w:ind w:left="1418" w:hanging="709"/>
        <w:rPr/>
      </w:pPr>
      <w:r w:rsidDel="00000000" w:rsidR="00000000" w:rsidRPr="00000000">
        <w:rPr>
          <w:rtl w:val="0"/>
        </w:rPr>
        <w:t xml:space="preserve">Good Standing</w:t>
      </w:r>
    </w:p>
    <w:p w:rsidR="00000000" w:rsidDel="00000000" w:rsidP="00000000" w:rsidRDefault="00000000" w:rsidRPr="00000000" w14:paraId="000000E3">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1418"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is duly organised, validly existing and in good standing under the laws of the jurisdiction of its organisation or incorporation and is in good standing and qualified to do business in each jurisdiction where the failure to so qualify could reasonably be expected to have a material adverse effect on the Buyer’s ability to perform its obligations under this Call-Off Contract or on the business, operations or financial condition of the Buyer.</w:t>
      </w:r>
    </w:p>
    <w:p w:rsidR="00000000" w:rsidDel="00000000" w:rsidP="00000000" w:rsidRDefault="00000000" w:rsidRPr="00000000" w14:paraId="000000E4">
      <w:pPr>
        <w:pStyle w:val="Heading3"/>
        <w:numPr>
          <w:ilvl w:val="3"/>
          <w:numId w:val="1"/>
        </w:numPr>
        <w:ind w:left="1418" w:hanging="709"/>
        <w:rPr/>
      </w:pPr>
      <w:r w:rsidDel="00000000" w:rsidR="00000000" w:rsidRPr="00000000">
        <w:rPr>
          <w:rtl w:val="0"/>
        </w:rPr>
        <w:t xml:space="preserve">Authority</w:t>
      </w:r>
    </w:p>
    <w:p w:rsidR="00000000" w:rsidDel="00000000" w:rsidP="00000000" w:rsidRDefault="00000000" w:rsidRPr="00000000" w14:paraId="000000E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1418"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has all necessary company power and authority and, if applicable, third party and regulatory consents, to execute, deliver and perform its obligations hereunder.</w:t>
      </w:r>
    </w:p>
    <w:p w:rsidR="00000000" w:rsidDel="00000000" w:rsidP="00000000" w:rsidRDefault="00000000" w:rsidRPr="00000000" w14:paraId="000000E6">
      <w:pPr>
        <w:pStyle w:val="Heading3"/>
        <w:numPr>
          <w:ilvl w:val="3"/>
          <w:numId w:val="1"/>
        </w:numPr>
        <w:ind w:left="1418" w:hanging="709"/>
        <w:rPr/>
      </w:pPr>
      <w:r w:rsidDel="00000000" w:rsidR="00000000" w:rsidRPr="00000000">
        <w:rPr>
          <w:rtl w:val="0"/>
        </w:rPr>
        <w:t xml:space="preserve">No Conflict</w:t>
      </w:r>
    </w:p>
    <w:p w:rsidR="00000000" w:rsidDel="00000000" w:rsidP="00000000" w:rsidRDefault="00000000" w:rsidRPr="00000000" w14:paraId="000000E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1418"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Its execution, delivery and performance of this Call-Off Contract:</w:t>
      </w:r>
    </w:p>
    <w:p w:rsidR="00000000" w:rsidDel="00000000" w:rsidP="00000000" w:rsidRDefault="00000000" w:rsidRPr="00000000" w14:paraId="000000E8">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has been duly authorised by all necessary corporate action; and</w:t>
      </w:r>
    </w:p>
    <w:p w:rsidR="00000000" w:rsidDel="00000000" w:rsidP="00000000" w:rsidRDefault="00000000" w:rsidRPr="00000000" w14:paraId="000000E9">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does not violate any of the terms or conditions of:</w:t>
      </w:r>
    </w:p>
    <w:p w:rsidR="00000000" w:rsidDel="00000000" w:rsidP="00000000" w:rsidRDefault="00000000" w:rsidRPr="00000000" w14:paraId="000000EA">
      <w:pPr>
        <w:keepNext w:val="0"/>
        <w:keepLines w:val="0"/>
        <w:pageBreakBefore w:val="0"/>
        <w:widowControl w:val="1"/>
        <w:numPr>
          <w:ilvl w:val="5"/>
          <w:numId w:val="1"/>
        </w:numPr>
        <w:pBdr>
          <w:top w:space="0" w:sz="0" w:val="nil"/>
          <w:left w:space="0" w:sz="0" w:val="nil"/>
          <w:bottom w:space="0" w:sz="0" w:val="nil"/>
          <w:right w:space="0" w:sz="0" w:val="nil"/>
          <w:between w:space="0" w:sz="0" w:val="nil"/>
        </w:pBdr>
        <w:shd w:fill="auto" w:val="clear"/>
        <w:spacing w:after="260" w:before="0" w:line="240" w:lineRule="auto"/>
        <w:ind w:left="2552"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its governing documents;</w:t>
      </w:r>
    </w:p>
    <w:p w:rsidR="00000000" w:rsidDel="00000000" w:rsidP="00000000" w:rsidRDefault="00000000" w:rsidRPr="00000000" w14:paraId="000000EB">
      <w:pPr>
        <w:keepNext w:val="0"/>
        <w:keepLines w:val="0"/>
        <w:pageBreakBefore w:val="0"/>
        <w:widowControl w:val="1"/>
        <w:numPr>
          <w:ilvl w:val="5"/>
          <w:numId w:val="1"/>
        </w:numPr>
        <w:pBdr>
          <w:top w:space="0" w:sz="0" w:val="nil"/>
          <w:left w:space="0" w:sz="0" w:val="nil"/>
          <w:bottom w:space="0" w:sz="0" w:val="nil"/>
          <w:right w:space="0" w:sz="0" w:val="nil"/>
          <w:between w:space="0" w:sz="0" w:val="nil"/>
        </w:pBdr>
        <w:shd w:fill="auto" w:val="clear"/>
        <w:spacing w:after="260" w:before="0" w:line="240" w:lineRule="auto"/>
        <w:ind w:left="2552"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contract to which it is a party (or result in acceleration of any amounts owed or otherwise adversely affect its rights or obligations under such a contract); or</w:t>
      </w:r>
    </w:p>
    <w:p w:rsidR="00000000" w:rsidDel="00000000" w:rsidP="00000000" w:rsidRDefault="00000000" w:rsidRPr="00000000" w14:paraId="000000EC">
      <w:pPr>
        <w:keepNext w:val="0"/>
        <w:keepLines w:val="0"/>
        <w:pageBreakBefore w:val="0"/>
        <w:widowControl w:val="1"/>
        <w:numPr>
          <w:ilvl w:val="5"/>
          <w:numId w:val="1"/>
        </w:numPr>
        <w:pBdr>
          <w:top w:space="0" w:sz="0" w:val="nil"/>
          <w:left w:space="0" w:sz="0" w:val="nil"/>
          <w:bottom w:space="0" w:sz="0" w:val="nil"/>
          <w:right w:space="0" w:sz="0" w:val="nil"/>
          <w:between w:space="0" w:sz="0" w:val="nil"/>
        </w:pBdr>
        <w:shd w:fill="auto" w:val="clear"/>
        <w:spacing w:after="260" w:before="0" w:line="240" w:lineRule="auto"/>
        <w:ind w:left="2552"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Applicable Laws and Regulations currently in effect having applicability to such Party or its assets.</w:t>
      </w:r>
    </w:p>
    <w:p w:rsidR="00000000" w:rsidDel="00000000" w:rsidP="00000000" w:rsidRDefault="00000000" w:rsidRPr="00000000" w14:paraId="000000ED">
      <w:pPr>
        <w:pStyle w:val="Heading3"/>
        <w:numPr>
          <w:ilvl w:val="3"/>
          <w:numId w:val="1"/>
        </w:numPr>
        <w:ind w:left="1418" w:hanging="709"/>
        <w:rPr/>
      </w:pPr>
      <w:r w:rsidDel="00000000" w:rsidR="00000000" w:rsidRPr="00000000">
        <w:rPr>
          <w:rtl w:val="0"/>
        </w:rPr>
        <w:t xml:space="preserve">Binding Agreement</w:t>
      </w:r>
    </w:p>
    <w:p w:rsidR="00000000" w:rsidDel="00000000" w:rsidP="00000000" w:rsidRDefault="00000000" w:rsidRPr="00000000" w14:paraId="000000E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1418"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This Call-Off Contract has been validly executed and delivered on behalf of the Buyer and constitutes the legal, valid and binding obligation of the Buyer enforceable against the Buyer according to its terms, except as the enforceability of this Call-Off Contract may be limited by (i) bankruptcy, insolvency, reorganization or other similar laws affecting the enforcement of creditors’ rights generally and (ii) general principles of equity whether considered in a proceeding in equity or at law.</w:t>
      </w:r>
    </w:p>
    <w:p w:rsidR="00000000" w:rsidDel="00000000" w:rsidP="00000000" w:rsidRDefault="00000000" w:rsidRPr="00000000" w14:paraId="000000EF">
      <w:pPr>
        <w:pStyle w:val="Heading3"/>
        <w:numPr>
          <w:ilvl w:val="3"/>
          <w:numId w:val="1"/>
        </w:numPr>
        <w:ind w:left="1418" w:hanging="709"/>
        <w:rPr/>
      </w:pPr>
      <w:r w:rsidDel="00000000" w:rsidR="00000000" w:rsidRPr="00000000">
        <w:rPr>
          <w:rtl w:val="0"/>
        </w:rPr>
        <w:t xml:space="preserve">Legal Proceedings</w:t>
      </w:r>
    </w:p>
    <w:p w:rsidR="00000000" w:rsidDel="00000000" w:rsidP="00000000" w:rsidRDefault="00000000" w:rsidRPr="00000000" w14:paraId="000000F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1418"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There is no pending or (to its knowledge) threatened litigation, arbitration or administrative proceeding that would reasonably be expected to have a material adverse effect on the Buyer’s ability to perform its obligations under this Call-Off Contract or on the business, operations or financial condition of the Buyer.</w:t>
      </w:r>
    </w:p>
    <w:p w:rsidR="00000000" w:rsidDel="00000000" w:rsidP="00000000" w:rsidRDefault="00000000" w:rsidRPr="00000000" w14:paraId="000000F1">
      <w:pPr>
        <w:pStyle w:val="Heading3"/>
        <w:numPr>
          <w:ilvl w:val="3"/>
          <w:numId w:val="1"/>
        </w:numPr>
        <w:ind w:left="1418" w:hanging="709"/>
        <w:rPr/>
      </w:pPr>
      <w:r w:rsidDel="00000000" w:rsidR="00000000" w:rsidRPr="00000000">
        <w:rPr>
          <w:rtl w:val="0"/>
        </w:rPr>
        <w:t xml:space="preserve">Knowledgeable Participant</w:t>
      </w:r>
    </w:p>
    <w:p w:rsidR="00000000" w:rsidDel="00000000" w:rsidP="00000000" w:rsidRDefault="00000000" w:rsidRPr="00000000" w14:paraId="000000F2">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1418"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It is sophisticated and experienced in matters relating to the subject of this Call-Off Contract (and/or has been advised by Persons (other than the Supplier and its Related Persons) sophisticated and experienced in matters relating to the subject of this Call-Off Contract), is acting for its own account, has made its own independent decision to enter into this Call-Off Contract based on its own judgment that this Call-Off Contract is appropriate and proper for it, and it is not and will not be relying on any information or analyses provided by the Supplier in so doing and is capable of assessing the merits of and understanding, and has assessed and understands and accepts, the terms, conditions and risks of entering into this Call-Off Contract.</w:t>
      </w:r>
    </w:p>
    <w:p w:rsidR="00000000" w:rsidDel="00000000" w:rsidP="00000000" w:rsidRDefault="00000000" w:rsidRPr="00000000" w14:paraId="000000F3">
      <w:pPr>
        <w:pStyle w:val="Heading2"/>
        <w:numPr>
          <w:ilvl w:val="2"/>
          <w:numId w:val="1"/>
        </w:numPr>
        <w:ind w:left="709" w:hanging="709"/>
        <w:rPr/>
      </w:pPr>
      <w:bookmarkStart w:colFirst="0" w:colLast="0" w:name="_heading=h.nmf14n" w:id="47"/>
      <w:bookmarkEnd w:id="47"/>
      <w:r w:rsidDel="00000000" w:rsidR="00000000" w:rsidRPr="00000000">
        <w:rPr>
          <w:rtl w:val="0"/>
        </w:rPr>
        <w:t xml:space="preserve">Supplier covenants</w:t>
      </w:r>
    </w:p>
    <w:p w:rsidR="00000000" w:rsidDel="00000000" w:rsidP="00000000" w:rsidRDefault="00000000" w:rsidRPr="00000000" w14:paraId="000000F4">
      <w:pPr>
        <w:pStyle w:val="Heading3"/>
        <w:numPr>
          <w:ilvl w:val="3"/>
          <w:numId w:val="1"/>
        </w:numPr>
        <w:ind w:left="1418" w:hanging="709"/>
        <w:rPr/>
      </w:pPr>
      <w:bookmarkStart w:colFirst="0" w:colLast="0" w:name="_heading=h.37m2jsg" w:id="48"/>
      <w:bookmarkEnd w:id="48"/>
      <w:r w:rsidDel="00000000" w:rsidR="00000000" w:rsidRPr="00000000">
        <w:rPr>
          <w:rtl w:val="0"/>
        </w:rPr>
        <w:t xml:space="preserve">Facility Ownership</w:t>
      </w:r>
    </w:p>
    <w:p w:rsidR="00000000" w:rsidDel="00000000" w:rsidP="00000000" w:rsidRDefault="00000000" w:rsidRPr="00000000" w14:paraId="000000F5">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1418"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at all times directly or indirectly own or have the rights to use all Supplier Assets, including all Personal Property and all real property rights constituting the Facility, provided, however, that this Paragraph ‎17.3(A)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Facility Ownership</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only apply to such Personal Property and real property rights as are reasonably needed to operate and maintain the Facility in accordance with Good Industry Practice and for the Supplier to carry out its other responsibilities and obligations pursuant to the terms and conditions of this Call-Off Contract.</w:t>
      </w:r>
    </w:p>
    <w:p w:rsidR="00000000" w:rsidDel="00000000" w:rsidP="00000000" w:rsidRDefault="00000000" w:rsidRPr="00000000" w14:paraId="000000F6">
      <w:pPr>
        <w:pStyle w:val="Heading3"/>
        <w:numPr>
          <w:ilvl w:val="3"/>
          <w:numId w:val="1"/>
        </w:numPr>
        <w:ind w:left="1418" w:hanging="709"/>
        <w:rPr/>
      </w:pPr>
      <w:r w:rsidDel="00000000" w:rsidR="00000000" w:rsidRPr="00000000">
        <w:rPr>
          <w:rtl w:val="0"/>
        </w:rPr>
        <w:t xml:space="preserve">Environmental Matters</w:t>
      </w:r>
    </w:p>
    <w:p w:rsidR="00000000" w:rsidDel="00000000" w:rsidP="00000000" w:rsidRDefault="00000000" w:rsidRPr="00000000" w14:paraId="000000F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an investigation or allegation relating to the Facility’s compliance with Environmental Laws arises out of the construction or operation of the Facility, or any claims or actions of any Governmental Authority arise with respect to the construction or operation of the Facility, once such investigation, allegation, claim or action is no longer subject to confidentiality protections, the Supplier will promptly disclose such information to the Buyer.</w:t>
      </w:r>
    </w:p>
    <w:p w:rsidR="00000000" w:rsidDel="00000000" w:rsidP="00000000" w:rsidRDefault="00000000" w:rsidRPr="00000000" w14:paraId="000000F8">
      <w:pPr>
        <w:pStyle w:val="Heading3"/>
        <w:numPr>
          <w:ilvl w:val="3"/>
          <w:numId w:val="1"/>
        </w:numPr>
        <w:ind w:left="1418" w:hanging="709"/>
        <w:rPr/>
      </w:pPr>
      <w:r w:rsidDel="00000000" w:rsidR="00000000" w:rsidRPr="00000000">
        <w:rPr>
          <w:rtl w:val="0"/>
        </w:rPr>
        <w:t xml:space="preserve">Supplier Representations</w:t>
      </w:r>
    </w:p>
    <w:p w:rsidR="00000000" w:rsidDel="00000000" w:rsidP="00000000" w:rsidRDefault="00000000" w:rsidRPr="00000000" w14:paraId="000000F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1418"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undertakes to ensure that the representations and warranties provided by the Supplier under Paragraph ‎17.1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 representations and warranties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remain true and correct through the end of the Contract Period. The Supplier shall provide prompt written notice to Buyer upon any breach of this covenant.</w:t>
      </w:r>
    </w:p>
    <w:p w:rsidR="00000000" w:rsidDel="00000000" w:rsidP="00000000" w:rsidRDefault="00000000" w:rsidRPr="00000000" w14:paraId="000000FA">
      <w:pPr>
        <w:pStyle w:val="Heading3"/>
        <w:numPr>
          <w:ilvl w:val="3"/>
          <w:numId w:val="1"/>
        </w:numPr>
        <w:ind w:left="1418" w:hanging="709"/>
        <w:rPr/>
      </w:pPr>
      <w:r w:rsidDel="00000000" w:rsidR="00000000" w:rsidRPr="00000000">
        <w:rPr>
          <w:rtl w:val="0"/>
        </w:rPr>
        <w:t xml:space="preserve">Supplier Information</w:t>
      </w:r>
    </w:p>
    <w:p w:rsidR="00000000" w:rsidDel="00000000" w:rsidP="00000000" w:rsidRDefault="00000000" w:rsidRPr="00000000" w14:paraId="000000F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60" w:before="0" w:line="240" w:lineRule="auto"/>
        <w:ind w:left="1418"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Supplier becomes aware at any time during this Call-Off Contract that information provided to the Buyer and/or the Sleeving Provider by or on behalf of the Supplier in relation to this Call-Off Contract is untrue, inaccurate and/or incomplete, it shall notify the Buyer as soon as reasonably practicable after becoming aware that such information is untrue, inaccurate and/or incomplete and shall take such actions as the Buyer may reasonably require to remedy such failure.</w:t>
      </w:r>
    </w:p>
    <w:p w:rsidR="00000000" w:rsidDel="00000000" w:rsidP="00000000" w:rsidRDefault="00000000" w:rsidRPr="00000000" w14:paraId="000000FC">
      <w:pPr>
        <w:pStyle w:val="Heading2"/>
        <w:numPr>
          <w:ilvl w:val="2"/>
          <w:numId w:val="1"/>
        </w:numPr>
        <w:ind w:left="709" w:hanging="709"/>
        <w:rPr/>
      </w:pPr>
      <w:r w:rsidDel="00000000" w:rsidR="00000000" w:rsidRPr="00000000">
        <w:rPr>
          <w:rtl w:val="0"/>
        </w:rPr>
        <w:t xml:space="preserve">Supplier’s indemnification</w:t>
      </w:r>
    </w:p>
    <w:p w:rsidR="00000000" w:rsidDel="00000000" w:rsidP="00000000" w:rsidRDefault="00000000" w:rsidRPr="00000000" w14:paraId="000000F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indemnify, defend and hold the Buyer harmless from and against any and all Damages suffered by the Buyer or the Sleeving Provider of any nature whatsoever in respect of:</w:t>
      </w:r>
    </w:p>
    <w:p w:rsidR="00000000" w:rsidDel="00000000" w:rsidP="00000000" w:rsidRDefault="00000000" w:rsidRPr="00000000" w14:paraId="000000F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personal injury or death of the Buyer’s, the Sleeving Provider's or the Supplier’s Personnel or property damage to the Buyer’s, the Sleeving Provider's or the Supplier’s property or facilities;</w:t>
      </w:r>
    </w:p>
    <w:p w:rsidR="00000000" w:rsidDel="00000000" w:rsidP="00000000" w:rsidRDefault="00000000" w:rsidRPr="00000000" w14:paraId="000000F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personal injury, death or property damage to third parties; or</w:t>
      </w:r>
    </w:p>
    <w:p w:rsidR="00000000" w:rsidDel="00000000" w:rsidP="00000000" w:rsidRDefault="00000000" w:rsidRPr="00000000" w14:paraId="0000010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other third party claims (whether arising under contract or tort), in each case that arises out of or is connected with:</w:t>
      </w:r>
    </w:p>
    <w:p w:rsidR="00000000" w:rsidDel="00000000" w:rsidP="00000000" w:rsidRDefault="00000000" w:rsidRPr="00000000" w14:paraId="00000101">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development, construction, operation, ownership or leasing of the Facility; or</w:t>
      </w:r>
    </w:p>
    <w:p w:rsidR="00000000" w:rsidDel="00000000" w:rsidP="00000000" w:rsidRDefault="00000000" w:rsidRPr="00000000" w14:paraId="00000102">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negligence, acts or omissions of the Supplier or the Supplier’s breach or performance of its obligations under this Call-Off Contract,</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2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arising out of or due to the Supplier's failure to perform any of its obligations under this Call-Off Contract, or by reason of the negligence, default, acts or omissions of the Supplier or its Affiliates (or any of their Personnel or Subcontractors), provided, however, the Supplier shall have no obligation to indemnify the Buyer to the extent such injury, death or damage or other third party claims are attributable to the negligence of or wilful misconduct by the Buyer.</w:t>
      </w:r>
    </w:p>
    <w:p w:rsidR="00000000" w:rsidDel="00000000" w:rsidP="00000000" w:rsidRDefault="00000000" w:rsidRPr="00000000" w14:paraId="00000104">
      <w:pPr>
        <w:pStyle w:val="Heading1"/>
        <w:numPr>
          <w:ilvl w:val="1"/>
          <w:numId w:val="1"/>
        </w:numPr>
        <w:ind w:left="709" w:hanging="709"/>
        <w:rPr/>
      </w:pPr>
      <w:bookmarkStart w:colFirst="0" w:colLast="0" w:name="_heading=h.1mrcu09" w:id="49"/>
      <w:bookmarkEnd w:id="49"/>
      <w:r w:rsidDel="00000000" w:rsidR="00000000" w:rsidRPr="00000000">
        <w:rPr>
          <w:rtl w:val="0"/>
        </w:rPr>
        <w:t xml:space="preserve">Market Disruption Event</w:t>
      </w:r>
    </w:p>
    <w:p w:rsidR="00000000" w:rsidDel="00000000" w:rsidP="00000000" w:rsidRDefault="00000000" w:rsidRPr="00000000" w14:paraId="0000010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a Market Disruption Event occurs, then the Parties shall refer the matter to an Expert in accordance with Paragraph ‎27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Expert Determination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determine a replacement Market Price or other solution, resulting in the economic effect most closely representing the intention of the Parties as expressed in this Call-Off Contract where the reference to the Market Price is required.</w:t>
      </w:r>
    </w:p>
    <w:p w:rsidR="00000000" w:rsidDel="00000000" w:rsidP="00000000" w:rsidRDefault="00000000" w:rsidRPr="00000000" w14:paraId="0000010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For any period starting from a Market Disruption Event and continuing until the Expert has determined a replacement Market Price, the Supplier shall not be relieved of any liability to pay the applicable of Delay Damages, Shortfall Damages and damages under the Availability Guarantee that may be payable during such period, but the calculation of the damages applicable during the affected period shall be made immediately following the determination of the replacement Market Price and invoiced pursuant to Paragraph ‎11.2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Invoicing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07">
      <w:pPr>
        <w:pStyle w:val="Heading1"/>
        <w:numPr>
          <w:ilvl w:val="1"/>
          <w:numId w:val="1"/>
        </w:numPr>
        <w:ind w:left="709" w:hanging="709"/>
        <w:rPr/>
      </w:pPr>
      <w:bookmarkStart w:colFirst="0" w:colLast="0" w:name="_heading=h.46r0co2" w:id="50"/>
      <w:bookmarkEnd w:id="50"/>
      <w:r w:rsidDel="00000000" w:rsidR="00000000" w:rsidRPr="00000000">
        <w:rPr>
          <w:rtl w:val="0"/>
        </w:rPr>
        <w:t xml:space="preserve">Force Majeure</w:t>
      </w:r>
    </w:p>
    <w:p w:rsidR="00000000" w:rsidDel="00000000" w:rsidP="00000000" w:rsidRDefault="00000000" w:rsidRPr="00000000" w14:paraId="00000108">
      <w:pPr>
        <w:pStyle w:val="Heading2"/>
        <w:numPr>
          <w:ilvl w:val="2"/>
          <w:numId w:val="1"/>
        </w:numPr>
        <w:ind w:left="709" w:hanging="709"/>
        <w:rPr/>
      </w:pPr>
      <w:r w:rsidDel="00000000" w:rsidR="00000000" w:rsidRPr="00000000">
        <w:rPr>
          <w:rtl w:val="0"/>
        </w:rPr>
        <w:t xml:space="preserve">Effect of Force Majeure</w:t>
      </w:r>
    </w:p>
    <w:p w:rsidR="00000000" w:rsidDel="00000000" w:rsidP="00000000" w:rsidRDefault="00000000" w:rsidRPr="00000000" w14:paraId="0000010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heading=h.2lwamvv" w:id="51"/>
      <w:bookmarkEnd w:id="51"/>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provisions of this Paragraph ‎19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Force Majeure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supplement and apply in addition to the provisions of Clause 20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Circumstances beyond your control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Core Terms. </w:t>
      </w:r>
    </w:p>
    <w:p w:rsidR="00000000" w:rsidDel="00000000" w:rsidP="00000000" w:rsidRDefault="00000000" w:rsidRPr="00000000" w14:paraId="0000010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heading=h.111kx3o" w:id="52"/>
      <w:bookmarkEnd w:id="5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Paragraph ‎19.3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Termination due to Force Majeure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Expected COD and the Longstop Date will be postponed on a day-for-day basis for the duration of the Force Majeure Event. The Settlement Term shall be extended on a day-for-day basis for the duration of the Force Majeure Event, if this has been specified by the Buyer in Call-Off Schedule 20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0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Clause 20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Circumstances beyond your control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Core Terms and this Paragraph ‎19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Force Majeure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will not relieve either Party of any liability for breach of any obligations that were to be performed or that accrued prior to the occurrence of the Force Majeure Event.</w:t>
      </w:r>
    </w:p>
    <w:p w:rsidR="00000000" w:rsidDel="00000000" w:rsidP="00000000" w:rsidRDefault="00000000" w:rsidRPr="00000000" w14:paraId="0000010C">
      <w:pPr>
        <w:pStyle w:val="Heading2"/>
        <w:numPr>
          <w:ilvl w:val="2"/>
          <w:numId w:val="1"/>
        </w:numPr>
        <w:ind w:left="709" w:hanging="709"/>
        <w:rPr/>
      </w:pPr>
      <w:r w:rsidDel="00000000" w:rsidR="00000000" w:rsidRPr="00000000">
        <w:rPr>
          <w:rtl w:val="0"/>
        </w:rPr>
        <w:t xml:space="preserve">Notice of Force Majeure Event and BCDR Plan or Cure Plan</w:t>
      </w:r>
    </w:p>
    <w:p w:rsidR="00000000" w:rsidDel="00000000" w:rsidP="00000000" w:rsidRDefault="00000000" w:rsidRPr="00000000" w14:paraId="0000010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Affected Party shall give the other Party the Force Majeure Notice as soon as practicable, after the Affected Party becomes aware of the Force Majeure Event(s) specified in that Force Majeure Notice, and shall provide available details no later than three (3) Working Days after the Affected Party becomes aware of such Force Majeure Event further describing the facts related to the occurrence and consequences of the Force Majeure Event sufficient to establish that the occurrence constitutes a Force Majeure Event.</w:t>
      </w:r>
    </w:p>
    <w:p w:rsidR="00000000" w:rsidDel="00000000" w:rsidP="00000000" w:rsidRDefault="00000000" w:rsidRPr="00000000" w14:paraId="0000010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Supplier is the Affected Party, it shall invoke the BCDR Plan under Call-Off Schedule 8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Business Continuity Disaster Recovery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take all necessary actions contemplated in the BCDR Plan to overcome the Force Majeure Event. </w:t>
      </w:r>
    </w:p>
    <w:p w:rsidR="00000000" w:rsidDel="00000000" w:rsidP="00000000" w:rsidRDefault="00000000" w:rsidRPr="00000000" w14:paraId="0000010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Buyer is the Affected Party, it shall use commercially reasonable efforts to overcome the events or circumstances preventing or delaying its performance and shall prepare a cure plan (the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Cure Plan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describing the actions reasonably expected to be necessary to overcome the Force Majeure Event and the time reasonably anticipated to perform such actions.</w:t>
      </w:r>
    </w:p>
    <w:p w:rsidR="00000000" w:rsidDel="00000000" w:rsidP="00000000" w:rsidRDefault="00000000" w:rsidRPr="00000000" w14:paraId="0000011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Following preparation of the Cure Plan or invocation of the BCDR Plan, as the case may be, the Affected Party shall provide progress reports to the other Party at least every thirty (30) days describing actions taken to remedy the consequences of the Force Majeure Event, the schedule for future actions and the expected date by which performance shall no longer be affected by the Force Majeure Event.</w:t>
      </w:r>
    </w:p>
    <w:p w:rsidR="00000000" w:rsidDel="00000000" w:rsidP="00000000" w:rsidRDefault="00000000" w:rsidRPr="00000000" w14:paraId="0000011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When the Affected Party has overcome such Force Majeure Event and is ready to resume full performance under this Call-Off Contract, written notice shall be provided to the other Party and full performance shall resume.</w:t>
      </w:r>
    </w:p>
    <w:p w:rsidR="00000000" w:rsidDel="00000000" w:rsidP="00000000" w:rsidRDefault="00000000" w:rsidRPr="00000000" w14:paraId="00000112">
      <w:pPr>
        <w:pStyle w:val="Heading2"/>
        <w:numPr>
          <w:ilvl w:val="2"/>
          <w:numId w:val="1"/>
        </w:numPr>
        <w:ind w:left="709" w:hanging="709"/>
        <w:rPr/>
      </w:pPr>
      <w:bookmarkStart w:colFirst="0" w:colLast="0" w:name="_heading=h.3l18frh" w:id="53"/>
      <w:bookmarkEnd w:id="53"/>
      <w:r w:rsidDel="00000000" w:rsidR="00000000" w:rsidRPr="00000000">
        <w:rPr>
          <w:rtl w:val="0"/>
        </w:rPr>
        <w:t xml:space="preserve">Termination due to Force Majeure</w:t>
      </w:r>
    </w:p>
    <w:p w:rsidR="00000000" w:rsidDel="00000000" w:rsidP="00000000" w:rsidRDefault="00000000" w:rsidRPr="00000000" w14:paraId="0000011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Clause 20.2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Circumstances beyond your control</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Core Terms shall be amended such that the reference to “90 days continuously” shall be replaced with "the number of days specified in Call-Off Schedule 20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Call-Off Specification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longer continuously, so long as the consecutive days of excused performance are continuing.” </w:t>
      </w:r>
    </w:p>
    <w:p w:rsidR="00000000" w:rsidDel="00000000" w:rsidP="00000000" w:rsidRDefault="00000000" w:rsidRPr="00000000" w14:paraId="00000114">
      <w:pPr>
        <w:pStyle w:val="Heading2"/>
        <w:numPr>
          <w:ilvl w:val="2"/>
          <w:numId w:val="1"/>
        </w:numPr>
        <w:ind w:left="709" w:hanging="709"/>
        <w:rPr/>
      </w:pPr>
      <w:r w:rsidDel="00000000" w:rsidR="00000000" w:rsidRPr="00000000">
        <w:rPr>
          <w:rtl w:val="0"/>
        </w:rPr>
        <w:t xml:space="preserve">Sleeving PPA and Force Majeure</w:t>
      </w:r>
    </w:p>
    <w:p w:rsidR="00000000" w:rsidDel="00000000" w:rsidP="00000000" w:rsidRDefault="00000000" w:rsidRPr="00000000" w14:paraId="000001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agree that the Buyer shall be deemed to have suffered a Force Majeure Event and be the Affected Party pursuant to this Paragraph ‎19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Force Majeure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if an event substantially similar to a Force Majeure Event affects the Sleeving Provider's ability to perform its obligations under any Sleeving PPA and consequently affects the ability of the Buyer to perform its obligations under this Call-Off Contract.  </w:t>
      </w:r>
    </w:p>
    <w:p w:rsidR="00000000" w:rsidDel="00000000" w:rsidP="00000000" w:rsidRDefault="00000000" w:rsidRPr="00000000" w14:paraId="00000116">
      <w:pPr>
        <w:pStyle w:val="Heading1"/>
        <w:numPr>
          <w:ilvl w:val="1"/>
          <w:numId w:val="1"/>
        </w:numPr>
        <w:ind w:left="709" w:hanging="709"/>
        <w:rPr/>
      </w:pPr>
      <w:bookmarkStart w:colFirst="0" w:colLast="0" w:name="_heading=h.206ipza" w:id="54"/>
      <w:bookmarkEnd w:id="54"/>
      <w:r w:rsidDel="00000000" w:rsidR="00000000" w:rsidRPr="00000000">
        <w:rPr>
          <w:rtl w:val="0"/>
        </w:rPr>
        <w:t xml:space="preserve">Insurance</w:t>
      </w:r>
    </w:p>
    <w:p w:rsidR="00000000" w:rsidDel="00000000" w:rsidP="00000000" w:rsidRDefault="00000000" w:rsidRPr="00000000" w14:paraId="0000011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provisions of Joint Schedule 3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Insurance Requirements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shall apply to this Call-Off Contract.</w:t>
      </w:r>
    </w:p>
    <w:p w:rsidR="00000000" w:rsidDel="00000000" w:rsidP="00000000" w:rsidRDefault="00000000" w:rsidRPr="00000000" w14:paraId="00000118">
      <w:pPr>
        <w:pStyle w:val="Heading1"/>
        <w:numPr>
          <w:ilvl w:val="1"/>
          <w:numId w:val="1"/>
        </w:numPr>
        <w:ind w:left="709" w:hanging="709"/>
        <w:rPr/>
      </w:pPr>
      <w:bookmarkStart w:colFirst="0" w:colLast="0" w:name="_heading=h.4k668n3" w:id="55"/>
      <w:bookmarkEnd w:id="55"/>
      <w:r w:rsidDel="00000000" w:rsidR="00000000" w:rsidRPr="00000000">
        <w:rPr>
          <w:rtl w:val="0"/>
        </w:rPr>
        <w:t xml:space="preserve">Consequences of Termination and Suspension</w:t>
      </w:r>
    </w:p>
    <w:p w:rsidR="00000000" w:rsidDel="00000000" w:rsidP="00000000" w:rsidRDefault="00000000" w:rsidRPr="00000000" w14:paraId="0000011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following provisions apply in addition to the provisions of Clause 10.6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What happens if the contract ends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Core Terms. </w:t>
      </w:r>
    </w:p>
    <w:p w:rsidR="00000000" w:rsidDel="00000000" w:rsidP="00000000" w:rsidRDefault="00000000" w:rsidRPr="00000000" w14:paraId="0000011A">
      <w:pPr>
        <w:pStyle w:val="Heading2"/>
        <w:numPr>
          <w:ilvl w:val="2"/>
          <w:numId w:val="1"/>
        </w:numPr>
        <w:ind w:left="709" w:hanging="709"/>
        <w:rPr/>
      </w:pPr>
      <w:bookmarkStart w:colFirst="0" w:colLast="0" w:name="_heading=h.2zbgiuw" w:id="56"/>
      <w:bookmarkEnd w:id="56"/>
      <w:r w:rsidDel="00000000" w:rsidR="00000000" w:rsidRPr="00000000">
        <w:rPr>
          <w:rtl w:val="0"/>
        </w:rPr>
        <w:t xml:space="preserve">Consequences of termination</w:t>
      </w:r>
    </w:p>
    <w:p w:rsidR="00000000" w:rsidDel="00000000" w:rsidP="00000000" w:rsidRDefault="00000000" w:rsidRPr="00000000" w14:paraId="0000011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heading=h.1egqt2p" w:id="57"/>
      <w:bookmarkEnd w:id="57"/>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Upon a termination of this Call-Off Contract by the Buyer under Clause 10.4.1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When CCS or the buyer can end a contract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Core Terms or by the Supplier under Clause 10.5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When the Supplier can end the contract of the Core Terms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Defaulting Party shall pay to the Non-Defaulting Party a sum equal to the Termination Amount, determined in accordance with Call-Off Schedule 28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Calculation of Termination Amount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Termination Payment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1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Non-Defaulting Party shall notify the Defaulting Party of the Termination Amount including detailed support for the Termination Payment calculation.</w:t>
      </w:r>
    </w:p>
    <w:p w:rsidR="00000000" w:rsidDel="00000000" w:rsidP="00000000" w:rsidRDefault="00000000" w:rsidRPr="00000000" w14:paraId="0000011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Defaulting Party shall pay the Termination Amount to the Non-Defaulting Party within thirty (30) days of invoice or notification of the Termination Amount, which amount shall bear simple interest at two percent (2%) above the Base Rate from the Due Date until payment of same. </w:t>
      </w:r>
    </w:p>
    <w:p w:rsidR="00000000" w:rsidDel="00000000" w:rsidP="00000000" w:rsidRDefault="00000000" w:rsidRPr="00000000" w14:paraId="0000011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Without prejudice to the Buyer’s rights under Joint Schedule 8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Guarantee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or to the Buyer’s rights under Paragraph 3.5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Early termination for failure to complete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Call-Off Schedule 31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New Build Facilities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Buyer shall be entitled to draw upon the Performance Security posted by the Supplier for any amounts due to the Buyer under this Paragraph ‎21.1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Consequences of termination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1F">
      <w:pPr>
        <w:pStyle w:val="Heading2"/>
        <w:numPr>
          <w:ilvl w:val="2"/>
          <w:numId w:val="1"/>
        </w:numPr>
        <w:ind w:left="709" w:hanging="709"/>
        <w:rPr/>
      </w:pPr>
      <w:r w:rsidDel="00000000" w:rsidR="00000000" w:rsidRPr="00000000">
        <w:rPr>
          <w:rtl w:val="0"/>
        </w:rPr>
        <w:t xml:space="preserve">Suspension of Payments</w:t>
      </w:r>
    </w:p>
    <w:p w:rsidR="00000000" w:rsidDel="00000000" w:rsidP="00000000" w:rsidRDefault="00000000" w:rsidRPr="00000000" w14:paraId="000001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pPr>
      <w:bookmarkStart w:colFirst="0" w:colLast="0" w:name="_heading=h.3ygebqi" w:id="58"/>
      <w:bookmarkEnd w:id="5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In addition to (and without limiting) the remedies for Defaults set forth in Clause 10.4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When CCS or the buyer can end contract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subject to Clause 11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How much you can be held responsible for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Core Terms such remedies as are otherwise available at law or in equity, during the existence of a Default, the Buyer may, by notice to the Supplier (the date of such notice, the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Suspension Date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suspend (in whole or in part) its performance under this Call-Off Contract, but without relieving the Supplier of its obligations to pay Damages arising out of such Default. </w:t>
      </w:r>
    </w:p>
    <w:p w:rsidR="00000000" w:rsidDel="00000000" w:rsidP="00000000" w:rsidRDefault="00000000" w:rsidRPr="00000000" w14:paraId="00000121">
      <w:pPr>
        <w:pStyle w:val="Heading1"/>
        <w:numPr>
          <w:ilvl w:val="1"/>
          <w:numId w:val="1"/>
        </w:numPr>
        <w:ind w:left="709" w:hanging="709"/>
        <w:rPr/>
      </w:pPr>
      <w:bookmarkStart w:colFirst="0" w:colLast="0" w:name="_heading=h.2dlolyb" w:id="59"/>
      <w:bookmarkEnd w:id="59"/>
      <w:r w:rsidDel="00000000" w:rsidR="00000000" w:rsidRPr="00000000">
        <w:rPr>
          <w:rtl w:val="0"/>
        </w:rPr>
        <w:t xml:space="preserve">Effect of termination or expiry of this Call-Off Contract</w:t>
      </w:r>
    </w:p>
    <w:p w:rsidR="00000000" w:rsidDel="00000000" w:rsidP="00000000" w:rsidRDefault="00000000" w:rsidRPr="00000000" w14:paraId="000001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bookmarkStart w:colFirst="0" w:colLast="0" w:name="_heading=h.sqyw64" w:id="60"/>
      <w:bookmarkEnd w:id="6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Neither the termination nor expiration of this Call-Off Contract will:</w:t>
      </w:r>
    </w:p>
    <w:p w:rsidR="00000000" w:rsidDel="00000000" w:rsidP="00000000" w:rsidRDefault="00000000" w:rsidRPr="00000000" w14:paraId="00000123">
      <w:pPr>
        <w:pStyle w:val="Heading3"/>
        <w:numPr>
          <w:ilvl w:val="3"/>
          <w:numId w:val="1"/>
        </w:numPr>
        <w:ind w:left="1418" w:hanging="709"/>
        <w:rPr>
          <w:b w:val="0"/>
        </w:rPr>
      </w:pPr>
      <w:r w:rsidDel="00000000" w:rsidR="00000000" w:rsidRPr="00000000">
        <w:rPr>
          <w:b w:val="0"/>
          <w:rtl w:val="0"/>
        </w:rPr>
        <w:t xml:space="preserve">affect the rights or liabilities of either Party accrued before and including the date of termination or expiry, and/or terms intended expressly or by implication to survive termination or expiry;</w:t>
      </w:r>
    </w:p>
    <w:p w:rsidR="00000000" w:rsidDel="00000000" w:rsidP="00000000" w:rsidRDefault="00000000" w:rsidRPr="00000000" w14:paraId="0000012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relieve either Party of any undischarged liability of such Party in respect of the period prior to such termination or expiration (including for unpaid amounts owing under this Call-Off Contract in respect of the period prior to such termination or expiration) and any liability for breach by such Party of this Call-Off Contract prior to such termination or expiration; or</w:t>
      </w:r>
    </w:p>
    <w:p w:rsidR="00000000" w:rsidDel="00000000" w:rsidP="00000000" w:rsidRDefault="00000000" w:rsidRPr="00000000" w14:paraId="0000012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relieve either Party of any obligations or liabilities arising out of such termination or expiration.</w:t>
      </w:r>
    </w:p>
    <w:p w:rsidR="00000000" w:rsidDel="00000000" w:rsidP="00000000" w:rsidRDefault="00000000" w:rsidRPr="00000000" w14:paraId="000001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Upon the termination or expiry of this Call-Off Contract, the Supplier shall comply with Call-Off Schedule 10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Exit Management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obligations and liabilities described in Paragraph ‎22.1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Effect of termination or expiry of this Call-Off Contract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Clause 11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How much you can be held responsible for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Core Terms, together with applicable provisions of this Call-Off Contract to the extent relating to any of the foregoing (including for final billings pursuant to Paragraph ‎11.2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Invoicing</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 other provisions relating to the discharge and enforcement of any of the foregoing), shall survive termination or expiration of this Call-Off Contract.</w:t>
      </w:r>
    </w:p>
    <w:p w:rsidR="00000000" w:rsidDel="00000000" w:rsidP="00000000" w:rsidRDefault="00000000" w:rsidRPr="00000000" w14:paraId="00000128">
      <w:pPr>
        <w:pStyle w:val="Heading1"/>
        <w:numPr>
          <w:ilvl w:val="1"/>
          <w:numId w:val="1"/>
        </w:numPr>
        <w:ind w:left="709" w:hanging="709"/>
        <w:rPr/>
      </w:pPr>
      <w:bookmarkStart w:colFirst="0" w:colLast="0" w:name="_heading=h.3cqmetx" w:id="61"/>
      <w:bookmarkEnd w:id="61"/>
      <w:r w:rsidDel="00000000" w:rsidR="00000000" w:rsidRPr="00000000">
        <w:rPr>
          <w:rtl w:val="0"/>
        </w:rPr>
        <w:t xml:space="preserve">Liabilities and recourse</w:t>
      </w:r>
    </w:p>
    <w:p w:rsidR="00000000" w:rsidDel="00000000" w:rsidP="00000000" w:rsidRDefault="00000000" w:rsidRPr="00000000" w14:paraId="000001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acknowledge and agree that the payment by the Supplier of Delay Damages, Shortfall Damages, Availability Damages and the payment by the Buyer or the Supplier of the Termination Amount are reasonable considering the losses, and expenses that receiving Party would be expected to sustain for any failure by the paying Party in respect of the circumstances specified in this Call-Off Contract as giving rise to these payments. The Parties have agreed upon and established the amounts or methods of calculation of the relevant payments because of the difficulty of ascertaining the exact amount of the losses and expenses suffered by the receiving party in such events or circumstances and because otherwise obtaining an adequate remedy would be difficult or inconvenient. The Delay Damages, Shortfall Damages, Availability Damages and Termination Amount are not penalties and shall be paid regardless of the amount of losses and expenses that the receiving Party actually sustains.</w:t>
      </w:r>
    </w:p>
    <w:p w:rsidR="00000000" w:rsidDel="00000000" w:rsidP="00000000" w:rsidRDefault="00000000" w:rsidRPr="00000000" w14:paraId="000001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bookmarkStart w:colFirst="0" w:colLast="0" w:name="_heading=h.1rvwp1q" w:id="62"/>
      <w:bookmarkEnd w:id="62"/>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limitations in Clause 11.3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How much you can be held responsible for</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Core Terms shall not be construed to limit a Party’s right to receive liquidated damages and the Termination Amount as provided in this Call-Off Contract. </w:t>
      </w:r>
    </w:p>
    <w:p w:rsidR="00000000" w:rsidDel="00000000" w:rsidP="00000000" w:rsidRDefault="00000000" w:rsidRPr="00000000" w14:paraId="0000012B">
      <w:pPr>
        <w:pStyle w:val="Heading1"/>
        <w:numPr>
          <w:ilvl w:val="1"/>
          <w:numId w:val="1"/>
        </w:numPr>
        <w:ind w:left="709" w:hanging="709"/>
        <w:rPr/>
      </w:pPr>
      <w:bookmarkStart w:colFirst="0" w:colLast="0" w:name="_heading=h.4bvk7pj" w:id="63"/>
      <w:bookmarkEnd w:id="63"/>
      <w:r w:rsidDel="00000000" w:rsidR="00000000" w:rsidRPr="00000000">
        <w:rPr>
          <w:rtl w:val="0"/>
        </w:rPr>
        <w:t xml:space="preserve">Assignment and subcontracting</w:t>
      </w:r>
    </w:p>
    <w:p w:rsidR="00000000" w:rsidDel="00000000" w:rsidP="00000000" w:rsidRDefault="00000000" w:rsidRPr="00000000" w14:paraId="0000012C">
      <w:pPr>
        <w:pStyle w:val="Heading2"/>
        <w:numPr>
          <w:ilvl w:val="2"/>
          <w:numId w:val="1"/>
        </w:numPr>
        <w:ind w:left="709" w:hanging="709"/>
        <w:rPr/>
      </w:pPr>
      <w:r w:rsidDel="00000000" w:rsidR="00000000" w:rsidRPr="00000000">
        <w:rPr>
          <w:rtl w:val="0"/>
        </w:rPr>
        <w:t xml:space="preserve">Release</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the extent that assignment of this Call-Off Contract is permitted under Clause 23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Transferring responsibilities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of the Core Terns: </w:t>
      </w:r>
    </w:p>
    <w:p w:rsidR="00000000" w:rsidDel="00000000" w:rsidP="00000000" w:rsidRDefault="00000000" w:rsidRPr="00000000" w14:paraId="0000012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Paragraph ‎(B), no assigning Party shall be released from its liabilities and obligations under this Call-Off Contract without the consent of the other Party, in such other Party’s commercially reasonable discretion; </w:t>
      </w:r>
    </w:p>
    <w:p w:rsidR="00000000" w:rsidDel="00000000" w:rsidP="00000000" w:rsidRDefault="00000000" w:rsidRPr="00000000" w14:paraId="0000012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bookmarkStart w:colFirst="0" w:colLast="0" w:name="_heading=h.2r0uhxc" w:id="64"/>
      <w:bookmarkEnd w:id="64"/>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assigning Party shall, to the extent the assignee assumes the liabilities and obligations of such assigning Party under this Call-Off Contract, be released from such liabilities and obligations, provided that:</w:t>
      </w:r>
    </w:p>
    <w:p w:rsidR="00000000" w:rsidDel="00000000" w:rsidP="00000000" w:rsidRDefault="00000000" w:rsidRPr="00000000" w14:paraId="00000130">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such assignee satisfies at the time of such assignment the requirements of Paragraph ‎14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Supplier’s Performance Security</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and</w:t>
      </w:r>
    </w:p>
    <w:p w:rsidR="00000000" w:rsidDel="00000000" w:rsidP="00000000" w:rsidRDefault="00000000" w:rsidRPr="00000000" w14:paraId="00000131">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assigning Party shall be released from its liabilities and obligations relating to the period prior to the date of assignment with respect to any breach of the Call-Off Contract that has occurred and is continuing at the time of such assignment only if such breach is capable of cure and cured in accordance with this Call-Off Contract.</w:t>
      </w:r>
    </w:p>
    <w:p w:rsidR="00000000" w:rsidDel="00000000" w:rsidP="00000000" w:rsidRDefault="00000000" w:rsidRPr="00000000" w14:paraId="00000132">
      <w:pPr>
        <w:pStyle w:val="Heading2"/>
        <w:numPr>
          <w:ilvl w:val="2"/>
          <w:numId w:val="1"/>
        </w:numPr>
        <w:ind w:left="709" w:hanging="709"/>
        <w:rPr/>
      </w:pPr>
      <w:r w:rsidDel="00000000" w:rsidR="00000000" w:rsidRPr="00000000">
        <w:rPr>
          <w:rtl w:val="0"/>
        </w:rPr>
        <w:t xml:space="preserve">Subcontractors</w:t>
      </w:r>
    </w:p>
    <w:p w:rsidR="00000000" w:rsidDel="00000000" w:rsidP="00000000" w:rsidRDefault="00000000" w:rsidRPr="00000000" w14:paraId="0000013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Subject to Joint Schedule 6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Key Subcontractors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Supplier may subcontract its duties or obligations under this Call-Off Contract without the prior written consent of the Buyer, provided that:</w:t>
      </w:r>
    </w:p>
    <w:p w:rsidR="00000000" w:rsidDel="00000000" w:rsidP="00000000" w:rsidRDefault="00000000" w:rsidRPr="00000000" w14:paraId="0000013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any such subcontractor shall be experienced in the field and held to the standard of Good Industry Practice; and</w:t>
      </w:r>
    </w:p>
    <w:p w:rsidR="00000000" w:rsidDel="00000000" w:rsidP="00000000" w:rsidRDefault="00000000" w:rsidRPr="00000000" w14:paraId="0000013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no such subcontract shall relieve the Supplier of any of its duties or obligations hereunder.</w:t>
      </w:r>
    </w:p>
    <w:p w:rsidR="00000000" w:rsidDel="00000000" w:rsidP="00000000" w:rsidRDefault="00000000" w:rsidRPr="00000000" w14:paraId="00000136">
      <w:pPr>
        <w:pStyle w:val="Heading1"/>
        <w:numPr>
          <w:ilvl w:val="1"/>
          <w:numId w:val="1"/>
        </w:numPr>
        <w:ind w:left="709" w:hanging="709"/>
        <w:rPr/>
      </w:pPr>
      <w:bookmarkStart w:colFirst="0" w:colLast="0" w:name="_heading=h.1664s55" w:id="65"/>
      <w:bookmarkEnd w:id="65"/>
      <w:r w:rsidDel="00000000" w:rsidR="00000000" w:rsidRPr="00000000">
        <w:rPr>
          <w:rtl w:val="0"/>
        </w:rPr>
        <w:t xml:space="preserve">Direct Agreement</w:t>
      </w:r>
    </w:p>
    <w:p w:rsidR="00000000" w:rsidDel="00000000" w:rsidP="00000000" w:rsidRDefault="00000000" w:rsidRPr="00000000" w14:paraId="0000013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bookmarkStart w:colFirst="0" w:colLast="0" w:name="_heading=h.3q5sasy" w:id="66"/>
      <w:bookmarkEnd w:id="66"/>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To the extent that the Supplier is using non or limited-recourse project financing to finance the development of the Facility and the Financing Parties providing such financing require a direct agreement with the Buyer in respect of this Call-Off Contract, the Buyer shall, if requested by Supplier, use its reasonable endeavours to enter into a direct agreement in respect of this Call-Off Contract with such Financing Parties and/or their agent or trustee, provided that:</w:t>
      </w:r>
    </w:p>
    <w:p w:rsidR="00000000" w:rsidDel="00000000" w:rsidP="00000000" w:rsidRDefault="00000000" w:rsidRPr="00000000" w14:paraId="0000013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such direct agreement is substantially in form and substance on the terms of the form of direct agreement included at Call-Off Schedule 29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Form of Lender’s Direct Agreement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this Call-Off Contract;</w:t>
      </w:r>
    </w:p>
    <w:p w:rsidR="00000000" w:rsidDel="00000000" w:rsidP="00000000" w:rsidRDefault="00000000" w:rsidRPr="00000000" w14:paraId="0000013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rights granted to the Financing Parties under such direct agreement are limited to providing for the lenders to step in and cure any default of the Supplier for an agreed period and replace the Supplier with an entity acceptable to the Buyer; and</w:t>
      </w:r>
    </w:p>
    <w:p w:rsidR="00000000" w:rsidDel="00000000" w:rsidP="00000000" w:rsidRDefault="00000000" w:rsidRPr="00000000" w14:paraId="0000013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such direct agreement does not materially and adversely affect any of the Buyer’s rights, benefits, risks or obligations under this Call-Off Contract does not contain any other or override or amend any terms of this Call-Off Contract.</w:t>
      </w:r>
    </w:p>
    <w:p w:rsidR="00000000" w:rsidDel="00000000" w:rsidP="00000000" w:rsidRDefault="00000000" w:rsidRPr="00000000" w14:paraId="000001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requested by the Buyer, the Supplier shall reimburse the Buyer for its third-party legal expenses incurred in reviewing and negotiating any direct agreement referenced in Paragraph ‎25.1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Direct Agreement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3C">
      <w:pPr>
        <w:pStyle w:val="Heading1"/>
        <w:numPr>
          <w:ilvl w:val="1"/>
          <w:numId w:val="1"/>
        </w:numPr>
        <w:ind w:left="709" w:hanging="709"/>
        <w:rPr/>
      </w:pPr>
      <w:bookmarkStart w:colFirst="0" w:colLast="0" w:name="_heading=h.25b2l0r" w:id="67"/>
      <w:bookmarkEnd w:id="67"/>
      <w:r w:rsidDel="00000000" w:rsidR="00000000" w:rsidRPr="00000000">
        <w:rPr>
          <w:rtl w:val="0"/>
        </w:rPr>
        <w:t xml:space="preserve">Expansion and new technologies</w:t>
      </w:r>
    </w:p>
    <w:p w:rsidR="00000000" w:rsidDel="00000000" w:rsidP="00000000" w:rsidRDefault="00000000" w:rsidRPr="00000000" w14:paraId="0000013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bookmarkStart w:colFirst="0" w:colLast="0" w:name="_heading=h.kgcv8k" w:id="68"/>
      <w:bookmarkEnd w:id="68"/>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Supplier or any Affiliate of the Supplier proposes to increase the Nameplate Capacity or to install any installation, technology or other structure likely to interfere with the Contract Electricity or the number of Contract Environmental Attributes associated with the Contract Electricity (in each case, an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Expansion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 Supplier shall notify the Buyer and the Sleeving Provider of such proposed Expansion as soon as reasonably practicable after becoming aware of the same.</w:t>
      </w:r>
    </w:p>
    <w:p w:rsidR="00000000" w:rsidDel="00000000" w:rsidP="00000000" w:rsidRDefault="00000000" w:rsidRPr="00000000" w14:paraId="0000013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bookmarkStart w:colFirst="0" w:colLast="0" w:name="_heading=h.34g0dwd" w:id="69"/>
      <w:bookmarkEnd w:id="69"/>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not (and shall procure that any Affiliate of the Supplier shall not) proceed with (or permit) any Expansion without the consent of the Buyer. The Buyer shall be entitled to withhold its consent to any Expansion where the Parties and the Sleeving Provider have not agreed arrangements by which:</w:t>
      </w:r>
    </w:p>
    <w:p w:rsidR="00000000" w:rsidDel="00000000" w:rsidP="00000000" w:rsidRDefault="00000000" w:rsidRPr="00000000" w14:paraId="0000013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metered output of the Expansion may be metered (and the associated Environmental Attributes) separately from the Metered Energy under this Call-Off Contract;</w:t>
      </w:r>
    </w:p>
    <w:p w:rsidR="00000000" w:rsidDel="00000000" w:rsidP="00000000" w:rsidRDefault="00000000" w:rsidRPr="00000000" w14:paraId="0000014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Metered Energy in respect of the Facility (excluding the Expansion) may be credited to the Sleeving Provider separately in respect of the Expansion; and</w:t>
      </w:r>
    </w:p>
    <w:p w:rsidR="00000000" w:rsidDel="00000000" w:rsidP="00000000" w:rsidRDefault="00000000" w:rsidRPr="00000000" w14:paraId="0000014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Sleeving Provider and the Buyer are reasonably satisfied that the Expansion has been designed and will be implemented in such a way that the Expansion will not adversely affect the interests of the Buyer under this Call-Off Contract and the Sleeving Provider under any Sleeving PPA,</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and neither Party shall unreasonably withhold its agreement to such arrangements proposed by the other Party (and, in the case of the Supplier, it shall not unreasonably withhold its agreement to such arrangements proposed by the Sleeving Provider), and if the Parties and the Sleeving Provider (acting reasonably) cannot agree arrangements to allow for any Expansion then either Party may refer such arrangements to an Expert for determination in accordance with Paragraph ‎‎27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Expert Determination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bookmarkStart w:colFirst="0" w:colLast="0" w:name="_heading=h.1jlao46" w:id="70"/>
      <w:bookmarkEnd w:id="70"/>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Supplier shall provide the Buyer and/or the Sleeving Provider with such information in respect of any proposed Expansion as either such Party may reasonably require for the purposes of agreeing or determining the arrangements pursuant to Paragraph ‎26.2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Expansion and new technologies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spacing w:after="260" w:before="0" w:line="240" w:lineRule="auto"/>
        <w:ind w:left="709"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Without prejudice to any other right or remedy available to the Buyer under this Call-Off Contract, if the requirements of Paragraphs ‎26.1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Expansion and new technologies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to ‎26.3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Expansion and new technologies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have not been complied with and, as a direct result of the same, in any Settlement Period the Metered Energy is below or above the Metered Energy as forecasted by the Sleeving Provider, in accordance with Good Industry Practice and using the Sleeving Provider’s standard processes for forecasting for that Settlement Period for that type of generation, (such forecast Metered Energy being the “</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Forecast Metered Output</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then</w:t>
      </w:r>
    </w:p>
    <w:p w:rsidR="00000000" w:rsidDel="00000000" w:rsidP="00000000" w:rsidRDefault="00000000" w:rsidRPr="00000000" w14:paraId="00000145">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Metered Energy is above the Forecast Metered Output, the amount payable by the Buyer in respect of the excess Metered Energy shall be in accordance with Call-Off Schedule 5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Pricing Details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146">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where the Metered Energy is below the Forecast Metered Output, the Supplier shall reimburse the Buyer for any additional Losses which the Buyer reasonably and properly incurs, including any additional costs that the Sleeving Provider reasonably and properly incurs as a result of the same and which the Sleeving Provider charges to the Buyer.</w:t>
      </w:r>
    </w:p>
    <w:p w:rsidR="00000000" w:rsidDel="00000000" w:rsidP="00000000" w:rsidRDefault="00000000" w:rsidRPr="00000000" w14:paraId="00000147">
      <w:pPr>
        <w:pStyle w:val="Heading1"/>
        <w:numPr>
          <w:ilvl w:val="1"/>
          <w:numId w:val="1"/>
        </w:numPr>
        <w:ind w:left="709" w:hanging="709"/>
        <w:rPr/>
      </w:pPr>
      <w:bookmarkStart w:colFirst="0" w:colLast="0" w:name="_heading=h.43ky6rz" w:id="71"/>
      <w:bookmarkEnd w:id="71"/>
      <w:r w:rsidDel="00000000" w:rsidR="00000000" w:rsidRPr="00000000">
        <w:rPr>
          <w:rtl w:val="0"/>
        </w:rPr>
        <w:t xml:space="preserve">Expert Determination</w:t>
      </w:r>
    </w:p>
    <w:p w:rsidR="00000000" w:rsidDel="00000000" w:rsidP="00000000" w:rsidRDefault="00000000" w:rsidRPr="00000000" w14:paraId="0000014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60" w:before="0" w:line="240" w:lineRule="auto"/>
        <w:ind w:left="709" w:right="0" w:firstLine="0"/>
        <w:jc w:val="both"/>
        <w:rPr>
          <w:rFonts w:ascii="CIDFont+F1" w:cs="CIDFont+F1" w:eastAsia="CIDFont+F1" w:hAnsi="CIDFont+F1"/>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following provisions shall apply between the Parties where this Call-Off Contract expressly provides that any matter or dispute be referred to and resolved by an Expert:</w:t>
      </w:r>
      <w:r w:rsidDel="00000000" w:rsidR="00000000" w:rsidRPr="00000000">
        <w:rPr>
          <w:rtl w:val="0"/>
        </w:rPr>
      </w:r>
    </w:p>
    <w:p w:rsidR="00000000" w:rsidDel="00000000" w:rsidP="00000000" w:rsidRDefault="00000000" w:rsidRPr="00000000" w14:paraId="0000014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shall endeavour to agree the identity of the Expert. If they are unable to agree within thirty (30) days of the referral of a matter to an Expert, then the Buyer, acting reasonably, shall determine the identity of the Expert. </w:t>
      </w:r>
    </w:p>
    <w:p w:rsidR="00000000" w:rsidDel="00000000" w:rsidP="00000000" w:rsidRDefault="00000000" w:rsidRPr="00000000" w14:paraId="0000014A">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shall agree with the Expert the terms of their appointment (which must be in accordance with the remaining provisions of this Paragraph ‎27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Expert Determination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If the Parties and the Expert cannot agree the terms of appointment, then the Expert proceedings shall cease and either Party may refer the matter to dispute resolution under the Core Terms. </w:t>
      </w:r>
    </w:p>
    <w:p w:rsidR="00000000" w:rsidDel="00000000" w:rsidP="00000000" w:rsidRDefault="00000000" w:rsidRPr="00000000" w14:paraId="0000014B">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Expert shall act as an expert and not as an arbitrator. The Parties shall each have the right to make representations to the Expert. Each Party must provide the Expert with such assistance and documents as the Expert reasonably requires for the purpose of reaching a decision. Any payments or reimbursements required by the decision of the Expert will be made within thirty (30) days following the decision.</w:t>
      </w:r>
    </w:p>
    <w:p w:rsidR="00000000" w:rsidDel="00000000" w:rsidP="00000000" w:rsidRDefault="00000000" w:rsidRPr="00000000" w14:paraId="0000014C">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will be entitled to make submissions to the Expert including oral submissions and will provide (or procure that others provide) the Expert with such assistance and documents as the Expert reasonably requires for the purpose of reaching a decision.</w:t>
      </w:r>
    </w:p>
    <w:p w:rsidR="00000000" w:rsidDel="00000000" w:rsidP="00000000" w:rsidRDefault="00000000" w:rsidRPr="00000000" w14:paraId="0000014D">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Expert may in their reasonable discretion determine such other procedures to assist with the conduct of the determination as they consider just or appropriate including (to the extent considered necessary) instructing professional advisers to assist them in reaching their determination.</w:t>
      </w:r>
    </w:p>
    <w:p w:rsidR="00000000" w:rsidDel="00000000" w:rsidP="00000000" w:rsidRDefault="00000000" w:rsidRPr="00000000" w14:paraId="0000014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Expert is required to prepare a written decision including reasons and give notice (including a copy) of the decision to the Parties within a maximum of two (2) months of the matter being referred to the Expert.</w:t>
      </w:r>
    </w:p>
    <w:p w:rsidR="00000000" w:rsidDel="00000000" w:rsidP="00000000" w:rsidRDefault="00000000" w:rsidRPr="00000000" w14:paraId="0000014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costs incurred by the Expert shall be borne by the Parties in equal shares unless the Expert determines otherwise. Each Party shall bear its own costs in relation to the reference to the Expert.</w:t>
      </w:r>
    </w:p>
    <w:p w:rsidR="00000000" w:rsidDel="00000000" w:rsidP="00000000" w:rsidRDefault="00000000" w:rsidRPr="00000000" w14:paraId="00000150">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matters under this Paragraph and the Expert proceedings shall be conducted in English. Unless otherwise agreed by the Parties and the Expert, the location of any physical meeting of the Expert and the Parties shall be London.</w:t>
      </w:r>
    </w:p>
    <w:p w:rsidR="00000000" w:rsidDel="00000000" w:rsidP="00000000" w:rsidRDefault="00000000" w:rsidRPr="00000000" w14:paraId="0000015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agree that the findings of the Expert shall be contractually binding upon them in the absence of manifest error or fraud. </w:t>
      </w:r>
    </w:p>
    <w:p w:rsidR="00000000" w:rsidDel="00000000" w:rsidP="00000000" w:rsidRDefault="00000000" w:rsidRPr="00000000" w14:paraId="0000015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All matters concerning the process and result of the determination by the Expert shall be kept confidential among the Parties and the Expert. </w:t>
      </w:r>
    </w:p>
    <w:p w:rsidR="00000000" w:rsidDel="00000000" w:rsidP="00000000" w:rsidRDefault="00000000" w:rsidRPr="00000000" w14:paraId="0000015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Each Party shall act reasonably and co-operate to give effect to the provisions of this clause and otherwise do nothing to hinder or prevent the Expert from reaching their determination.</w:t>
      </w:r>
    </w:p>
    <w:p w:rsidR="00000000" w:rsidDel="00000000" w:rsidP="00000000" w:rsidRDefault="00000000" w:rsidRPr="00000000" w14:paraId="0000015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spacing w:after="260" w:before="0" w:line="240" w:lineRule="auto"/>
        <w:ind w:left="1418" w:right="0" w:hanging="70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If the Expert dies or becomes unwilling or incapable of acting, or does not deliver the decision within the time required by this clause then:</w:t>
      </w:r>
    </w:p>
    <w:p w:rsidR="00000000" w:rsidDel="00000000" w:rsidP="00000000" w:rsidRDefault="00000000" w:rsidRPr="00000000" w14:paraId="00000155">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may agree to discharge the Expert; and</w:t>
      </w:r>
    </w:p>
    <w:p w:rsidR="00000000" w:rsidDel="00000000" w:rsidP="00000000" w:rsidRDefault="00000000" w:rsidRPr="00000000" w14:paraId="00000156">
      <w:pPr>
        <w:keepNext w:val="0"/>
        <w:keepLines w:val="0"/>
        <w:pageBreakBefore w:val="0"/>
        <w:widowControl w:val="1"/>
        <w:numPr>
          <w:ilvl w:val="4"/>
          <w:numId w:val="1"/>
        </w:numPr>
        <w:pBdr>
          <w:top w:space="0" w:sz="0" w:val="nil"/>
          <w:left w:space="0" w:sz="0" w:val="nil"/>
          <w:bottom w:space="0" w:sz="0" w:val="nil"/>
          <w:right w:space="0" w:sz="0" w:val="nil"/>
          <w:between w:space="0" w:sz="0" w:val="nil"/>
        </w:pBdr>
        <w:shd w:fill="auto" w:val="clear"/>
        <w:spacing w:after="260" w:before="0" w:line="240" w:lineRule="auto"/>
        <w:ind w:left="1985" w:right="0" w:hanging="566.9999999999999"/>
        <w:jc w:val="both"/>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the Parties may proceed to appoint a replacement Expert in accordance with the previous provisions of this Paragraph which shall apply to the replacement Expert as if they were the first Expert to be appointed.</w:t>
      </w:r>
    </w:p>
    <w:sectPr>
      <w:footerReference r:id="rId11" w:type="default"/>
      <w:type w:val="nextPage"/>
      <w:pgSz w:h="16838" w:w="11906" w:orient="portrait"/>
      <w:pgMar w:bottom="567" w:top="1418" w:left="1191" w:right="1191" w:header="567" w:footer="624"/>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comment w:author="Libby Larkin" w:id="0" w:date="2024-08-20T14:03:08Z">
    <w:p w:rsidR="00000000" w:rsidDel="00000000" w:rsidP="00000000" w:rsidRDefault="00000000" w:rsidRPr="00000000" w14:paraId="000001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@kashif.afsar@crowncommercial.gov.uk does this imply SCADA is required and do we want that if so? was under the impression it would be optional but preferred</w:t>
      </w:r>
    </w:p>
  </w:comment>
  <w:comment w:author="Kashif Afsar" w:id="1" w:date="2024-08-20T14:36:55Z">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looks like they got point 2 mixed up with making it optional. Suggest we leave as is. Generally we would want Scada. Some existing assets may not have it... but good reason for them to get it</w:t>
      </w:r>
    </w:p>
  </w:comment>
</w:comments>
</file>

<file path=word/commentsExtended.xml><?xml version="1.0" encoding="utf-8"?>
<w15:commentsEx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15:commentEx w15:paraId="00000165" w15:done="0"/>
  <w15:commentEx w15:paraId="00000166" w15:paraIdParent="00000165" w15:done="0"/>
</w15:commentsEx>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IDFont+F1"/>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center" w:leader="none" w:pos="4513"/>
        <w:tab w:val="right" w:leader="none" w:pos="9026"/>
      </w:tabs>
      <w:rPr>
        <w:color w:val="a6a6a6"/>
        <w:sz w:val="20"/>
        <w:szCs w:val="20"/>
      </w:rPr>
    </w:pPr>
    <w:r w:rsidDel="00000000" w:rsidR="00000000" w:rsidRPr="00000000">
      <w:rPr>
        <w:color w:val="a6a6a6"/>
        <w:sz w:val="20"/>
        <w:szCs w:val="20"/>
        <w:rtl w:val="0"/>
      </w:rPr>
      <w:t xml:space="preserve">Framework Ref: RM6289 Provision of Power Purchase Agreement</w:t>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center" w:leader="none" w:pos="4513"/>
        <w:tab w:val="right" w:leader="none" w:pos="9026"/>
      </w:tabs>
      <w:rPr>
        <w:color w:val="a6a6a6"/>
        <w:sz w:val="20"/>
        <w:szCs w:val="20"/>
      </w:rPr>
    </w:pPr>
    <w:r w:rsidDel="00000000" w:rsidR="00000000" w:rsidRPr="00000000">
      <w:rPr>
        <w:color w:val="a6a6a6"/>
        <w:sz w:val="20"/>
        <w:szCs w:val="20"/>
        <w:rtl w:val="0"/>
      </w:rPr>
      <w:t xml:space="preserve">Project Version: v1.0</w:t>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5D">
    <w:pPr>
      <w:tabs>
        <w:tab w:val="left" w:leader="none" w:pos="2731"/>
      </w:tabs>
      <w:rPr>
        <w:color w:val="a6a6a6"/>
        <w:sz w:val="20"/>
        <w:szCs w:val="20"/>
      </w:rPr>
    </w:pPr>
    <w:r w:rsidDel="00000000" w:rsidR="00000000" w:rsidRPr="00000000">
      <w:rPr>
        <w:color w:val="a6a6a6"/>
        <w:sz w:val="20"/>
        <w:szCs w:val="20"/>
        <w:rtl w:val="0"/>
      </w:rPr>
      <w:t xml:space="preserve">Model Version: N/A</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763"/>
        <w:tab w:val="right" w:leader="none" w:pos="9497"/>
      </w:tabs>
      <w:spacing w:after="0" w:before="0" w:line="240" w:lineRule="auto"/>
      <w:ind w:left="0" w:right="0" w:firstLine="0"/>
      <w:jc w:val="both"/>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15F">
    <w:pPr>
      <w:rPr>
        <w:sz w:val="2"/>
        <w:szCs w:val="2"/>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center" w:leader="none" w:pos="4513"/>
        <w:tab w:val="right" w:leader="none" w:pos="9026"/>
      </w:tabs>
      <w:rPr>
        <w:color w:val="a6a6a6"/>
        <w:sz w:val="20"/>
        <w:szCs w:val="20"/>
      </w:rPr>
    </w:pPr>
    <w:r w:rsidDel="00000000" w:rsidR="00000000" w:rsidRPr="00000000">
      <w:rPr>
        <w:color w:val="a6a6a6"/>
        <w:sz w:val="20"/>
        <w:szCs w:val="20"/>
        <w:rtl w:val="0"/>
      </w:rPr>
      <w:t xml:space="preserve">Framework Ref: RM6289 Provision of Power Purchase Agreement</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center" w:leader="none" w:pos="4513"/>
        <w:tab w:val="right" w:leader="none" w:pos="9026"/>
      </w:tabs>
      <w:rPr>
        <w:color w:val="a6a6a6"/>
        <w:sz w:val="20"/>
        <w:szCs w:val="20"/>
      </w:rPr>
    </w:pPr>
    <w:r w:rsidDel="00000000" w:rsidR="00000000" w:rsidRPr="00000000">
      <w:rPr>
        <w:color w:val="a6a6a6"/>
        <w:sz w:val="20"/>
        <w:szCs w:val="20"/>
        <w:rtl w:val="0"/>
      </w:rPr>
      <w:t xml:space="preserve">Project Version: v1.0</w:t>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2">
    <w:pPr>
      <w:tabs>
        <w:tab w:val="left" w:leader="none" w:pos="2731"/>
      </w:tabs>
      <w:rPr>
        <w:color w:val="a6a6a6"/>
        <w:sz w:val="20"/>
        <w:szCs w:val="20"/>
      </w:rPr>
    </w:pPr>
    <w:r w:rsidDel="00000000" w:rsidR="00000000" w:rsidRPr="00000000">
      <w:rPr>
        <w:color w:val="a6a6a6"/>
        <w:sz w:val="20"/>
        <w:szCs w:val="20"/>
        <w:rtl w:val="0"/>
      </w:rPr>
      <w:t xml:space="preserve">Model Version: v1.0</w:t>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763"/>
        <w:tab w:val="right" w:leader="none" w:pos="9497"/>
      </w:tabs>
      <w:spacing w:after="0" w:before="0" w:line="240" w:lineRule="auto"/>
      <w:ind w:left="0" w:right="0" w:firstLine="0"/>
      <w:jc w:val="both"/>
      <w:rPr>
        <w:rFonts w:ascii="Arial" w:cs="Arial" w:eastAsia="Arial" w:hAnsi="Arial"/>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763"/>
        <w:tab w:val="right" w:leader="none" w:pos="9497"/>
      </w:tabs>
      <w:spacing w:after="0" w:before="0" w:line="240" w:lineRule="auto"/>
      <w:ind w:left="0" w:right="0" w:firstLine="0"/>
      <w:jc w:val="both"/>
      <w:rPr>
        <w:rFonts w:ascii="Arial" w:cs="Arial" w:eastAsia="Arial" w:hAnsi="Arial"/>
        <w:b w:val="0"/>
        <w:i w:val="0"/>
        <w:smallCaps w:val="0"/>
        <w:strike w:val="0"/>
        <w:color w:val="000000"/>
        <w:sz w:val="2"/>
        <w:szCs w:val="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57">
    <w:pPr>
      <w:tabs>
        <w:tab w:val="center" w:leader="none" w:pos="4513"/>
        <w:tab w:val="right" w:leader="none" w:pos="9026"/>
      </w:tabs>
      <w:rPr>
        <w:sz w:val="20"/>
        <w:szCs w:val="20"/>
      </w:rPr>
    </w:pPr>
    <w:r w:rsidDel="00000000" w:rsidR="00000000" w:rsidRPr="00000000">
      <w:rPr>
        <w:b w:val="1"/>
        <w:sz w:val="20"/>
        <w:szCs w:val="20"/>
        <w:rtl w:val="0"/>
      </w:rPr>
      <w:t xml:space="preserve">Call-Off Schedule 25 (Call-Off PPA Terms)</w:t>
    </w:r>
    <w:r w:rsidDel="00000000" w:rsidR="00000000" w:rsidRPr="00000000">
      <w:rPr>
        <w:rtl w:val="0"/>
      </w:rPr>
    </w:r>
  </w:p>
  <w:p w:rsidR="00000000" w:rsidDel="00000000" w:rsidP="00000000" w:rsidRDefault="00000000" w:rsidRPr="00000000" w14:paraId="00000158">
    <w:pPr>
      <w:tabs>
        <w:tab w:val="center" w:leader="none" w:pos="4513"/>
        <w:tab w:val="right" w:leader="none" w:pos="9026"/>
      </w:tabs>
      <w:rPr>
        <w:sz w:val="20"/>
        <w:szCs w:val="20"/>
      </w:rPr>
    </w:pPr>
    <w:r w:rsidDel="00000000" w:rsidR="00000000" w:rsidRPr="00000000">
      <w:rPr>
        <w:sz w:val="20"/>
        <w:szCs w:val="20"/>
        <w:rtl w:val="0"/>
      </w:rPr>
      <w:t xml:space="preserve">Call-Off Ref:</w:t>
    </w:r>
  </w:p>
  <w:p w:rsidR="00000000" w:rsidDel="00000000" w:rsidP="00000000" w:rsidRDefault="00000000" w:rsidRPr="00000000" w14:paraId="00000159">
    <w:pPr>
      <w:tabs>
        <w:tab w:val="center" w:leader="none" w:pos="4513"/>
        <w:tab w:val="right" w:leader="none" w:pos="9026"/>
      </w:tabs>
      <w:rPr>
        <w:sz w:val="20"/>
        <w:szCs w:val="20"/>
      </w:rPr>
    </w:pPr>
    <w:r w:rsidDel="00000000" w:rsidR="00000000" w:rsidRPr="00000000">
      <w:rPr>
        <w:sz w:val="20"/>
        <w:szCs w:val="20"/>
        <w:rtl w:val="0"/>
      </w:rPr>
      <w:t xml:space="preserve">Crown Copyright</w:t>
    </w:r>
    <w:r w:rsidDel="00000000" w:rsidR="00000000" w:rsidRPr="00000000">
      <w:rPr>
        <w:sz w:val="14"/>
        <w:szCs w:val="14"/>
        <w:rtl w:val="0"/>
      </w:rPr>
      <w:t xml:space="preserve"> </w:t>
    </w:r>
    <w:r w:rsidDel="00000000" w:rsidR="00000000" w:rsidRPr="00000000">
      <w:rPr>
        <w:sz w:val="20"/>
        <w:szCs w:val="20"/>
        <w:rtl w:val="0"/>
      </w:rPr>
      <w:t xml:space="preserve">2024</w:t>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0" w:firstLine="0"/>
      </w:pPr>
      <w:rPr/>
    </w:lvl>
    <w:lvl w:ilvl="1">
      <w:start w:val="1"/>
      <w:numFmt w:val="decimal"/>
      <w:lvlText w:val="%2."/>
      <w:lvlJc w:val="left"/>
      <w:pPr>
        <w:ind w:left="709" w:hanging="709"/>
      </w:pPr>
      <w:rPr>
        <w:b w:val="0"/>
        <w:i w:val="0"/>
        <w:u w:val="none"/>
      </w:rPr>
    </w:lvl>
    <w:lvl w:ilvl="2">
      <w:start w:val="1"/>
      <w:numFmt w:val="decimal"/>
      <w:lvlText w:val="%2.%3"/>
      <w:lvlJc w:val="left"/>
      <w:pPr>
        <w:ind w:left="709" w:hanging="709"/>
      </w:pPr>
      <w:rPr>
        <w:b w:val="0"/>
        <w:i w:val="0"/>
        <w:u w:val="none"/>
      </w:rPr>
    </w:lvl>
    <w:lvl w:ilvl="3">
      <w:start w:val="1"/>
      <w:numFmt w:val="upperLetter"/>
      <w:lvlText w:val="(%4)"/>
      <w:lvlJc w:val="left"/>
      <w:pPr>
        <w:ind w:left="1418" w:hanging="709"/>
      </w:pPr>
      <w:rPr>
        <w:b w:val="0"/>
        <w:i w:val="0"/>
      </w:rPr>
    </w:lvl>
    <w:lvl w:ilvl="4">
      <w:start w:val="1"/>
      <w:numFmt w:val="decimal"/>
      <w:lvlText w:val="(%5)"/>
      <w:lvlJc w:val="left"/>
      <w:pPr>
        <w:ind w:left="1985" w:hanging="567"/>
      </w:pPr>
      <w:rPr>
        <w:b w:val="0"/>
        <w:i w:val="0"/>
      </w:rPr>
    </w:lvl>
    <w:lvl w:ilvl="5">
      <w:start w:val="1"/>
      <w:numFmt w:val="lowerLetter"/>
      <w:lvlText w:val="(%6)"/>
      <w:lvlJc w:val="left"/>
      <w:pPr>
        <w:ind w:left="2552" w:hanging="567"/>
      </w:pPr>
      <w:rPr>
        <w:b w:val="0"/>
        <w:i w:val="0"/>
      </w:rPr>
    </w:lvl>
    <w:lvl w:ilvl="6">
      <w:start w:val="1"/>
      <w:numFmt w:val="lowerRoman"/>
      <w:lvlText w:val="(%7)"/>
      <w:lvlJc w:val="left"/>
      <w:pPr>
        <w:ind w:left="3119" w:hanging="567"/>
      </w:pPr>
      <w:rPr>
        <w:b w:val="0"/>
        <w:i w:val="0"/>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
    <w:lvl w:ilvl="0">
      <w:start w:val="1"/>
      <w:numFmt w:val="decimal"/>
      <w:lvlText w:val=""/>
      <w:lvlJc w:val="left"/>
      <w:pPr>
        <w:ind w:left="0" w:firstLine="0"/>
      </w:pPr>
      <w:rPr/>
    </w:lvl>
    <w:lvl w:ilvl="1">
      <w:start w:val="1"/>
      <w:numFmt w:val="decimal"/>
      <w:lvlText w:val=""/>
      <w:lvlJc w:val="left"/>
      <w:pPr>
        <w:ind w:left="709" w:firstLine="0"/>
      </w:pPr>
      <w:rPr/>
    </w:lvl>
    <w:lvl w:ilvl="2">
      <w:start w:val="1"/>
      <w:numFmt w:val="decimal"/>
      <w:lvlText w:val=""/>
      <w:lvlJc w:val="left"/>
      <w:pPr>
        <w:ind w:left="709" w:firstLine="0"/>
      </w:pPr>
      <w:rPr/>
    </w:lvl>
    <w:lvl w:ilvl="3">
      <w:start w:val="1"/>
      <w:numFmt w:val="decimal"/>
      <w:lvlText w:val=""/>
      <w:lvlJc w:val="left"/>
      <w:pPr>
        <w:ind w:left="1418" w:firstLine="0"/>
      </w:pPr>
      <w:rPr/>
    </w:lvl>
    <w:lvl w:ilvl="4">
      <w:start w:val="1"/>
      <w:numFmt w:val="decimal"/>
      <w:lvlText w:val=""/>
      <w:lvlJc w:val="left"/>
      <w:pPr>
        <w:ind w:left="1985" w:firstLine="0"/>
      </w:pPr>
      <w:rPr/>
    </w:lvl>
    <w:lvl w:ilvl="5">
      <w:start w:val="1"/>
      <w:numFmt w:val="decimal"/>
      <w:lvlText w:val=""/>
      <w:lvlJc w:val="left"/>
      <w:pPr>
        <w:ind w:left="2552" w:firstLine="0"/>
      </w:pPr>
      <w:rPr/>
    </w:lvl>
    <w:lvl w:ilvl="6">
      <w:start w:val="1"/>
      <w:numFmt w:val="decimal"/>
      <w:lvlText w:val=""/>
      <w:lvlJc w:val="left"/>
      <w:pPr>
        <w:ind w:left="3119"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GB"/>
      </w:rPr>
    </w:rPrDefault>
    <w:pPrDefault>
      <w:pPr>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260" w:lineRule="auto"/>
      <w:ind w:left="709" w:hanging="709"/>
    </w:pPr>
    <w:rPr>
      <w:b w:val="1"/>
      <w:u w:val="single"/>
    </w:rPr>
  </w:style>
  <w:style w:type="paragraph" w:styleId="Heading2">
    <w:name w:val="heading 2"/>
    <w:basedOn w:val="Normal"/>
    <w:next w:val="Normal"/>
    <w:pPr>
      <w:keepNext w:val="1"/>
      <w:keepLines w:val="1"/>
      <w:spacing w:after="260" w:lineRule="auto"/>
      <w:ind w:left="709" w:hanging="709"/>
    </w:pPr>
    <w:rPr>
      <w:b w:val="1"/>
    </w:rPr>
  </w:style>
  <w:style w:type="paragraph" w:styleId="Heading3">
    <w:name w:val="heading 3"/>
    <w:basedOn w:val="Normal"/>
    <w:next w:val="Normal"/>
    <w:pPr>
      <w:keepNext w:val="1"/>
      <w:keepLines w:val="1"/>
      <w:spacing w:after="260" w:lineRule="auto"/>
      <w:ind w:left="1418" w:hanging="709"/>
    </w:pPr>
    <w:rPr>
      <w:b w:val="1"/>
    </w:rPr>
  </w:style>
  <w:style w:type="paragraph" w:styleId="Heading4">
    <w:name w:val="heading 4"/>
    <w:basedOn w:val="Normal"/>
    <w:next w:val="Normal"/>
    <w:pPr>
      <w:keepNext w:val="1"/>
      <w:keepLines w:val="1"/>
      <w:spacing w:after="260" w:lineRule="auto"/>
      <w:ind w:left="1985" w:hanging="566.9999999999999"/>
    </w:pPr>
    <w:rPr>
      <w:b w:val="1"/>
    </w:rPr>
  </w:style>
  <w:style w:type="paragraph" w:styleId="Heading5">
    <w:name w:val="heading 5"/>
    <w:basedOn w:val="Normal"/>
    <w:next w:val="Normal"/>
    <w:pPr>
      <w:keepNext w:val="1"/>
      <w:keepLines w:val="1"/>
      <w:spacing w:after="260" w:lineRule="auto"/>
      <w:ind w:left="2552" w:hanging="566.9999999999999"/>
    </w:pPr>
    <w:rPr>
      <w:b w:val="1"/>
    </w:rPr>
  </w:style>
  <w:style w:type="paragraph" w:styleId="Heading6">
    <w:name w:val="heading 6"/>
    <w:basedOn w:val="Normal"/>
    <w:next w:val="Normal"/>
    <w:pPr>
      <w:keepNext w:val="1"/>
      <w:keepLines w:val="1"/>
      <w:spacing w:after="260" w:lineRule="auto"/>
      <w:ind w:left="3119" w:hanging="566.9999999999999"/>
    </w:pPr>
    <w:rPr>
      <w:b w:val="1"/>
    </w:rPr>
  </w:style>
  <w:style w:type="paragraph" w:styleId="Title">
    <w:name w:val="Title"/>
    <w:basedOn w:val="Normal"/>
    <w:next w:val="Normal"/>
    <w:pPr/>
    <w:rPr>
      <w:rFonts w:ascii="Arial" w:cs="Arial" w:eastAsia="Arial" w:hAnsi="Arial"/>
      <w:sz w:val="56"/>
      <w:szCs w:val="56"/>
    </w:rPr>
  </w:style>
  <w:style w:type="paragraph" w:styleId="Normal" w:default="1">
    <w:name w:val="Normal"/>
    <w:uiPriority w:val="19"/>
    <w:rsid w:val="00337688"/>
    <w:pPr>
      <w:jc w:val="both"/>
    </w:pPr>
    <w:rPr>
      <w:rFonts w:cstheme="minorBidi" w:eastAsiaTheme="minorHAnsi"/>
      <w:lang w:eastAsia="en-US"/>
    </w:rPr>
  </w:style>
  <w:style w:type="paragraph" w:styleId="Heading1">
    <w:name w:val="heading 1"/>
    <w:aliases w:val="Style 14,(Alt+1),A MAJOR/BOLD,H1,Header1,Heading,Heading 1 (1),Heading 1 (NN),Heading 1 A,Heading 1(Report Only),Lev 1,Outline1,PIP Head 1,Part,Prophead 1,Prophead level 1,Schedheading,Section Heading,h1,h1 chapter heading,h11,l1,lev1"/>
    <w:basedOn w:val="Normal"/>
    <w:next w:val="ssPara1"/>
    <w:link w:val="Heading1Char"/>
    <w:uiPriority w:val="19"/>
    <w:qFormat w:val="1"/>
    <w:rsid w:val="00A324BE"/>
    <w:pPr>
      <w:keepNext w:val="1"/>
      <w:keepLines w:val="1"/>
      <w:numPr>
        <w:ilvl w:val="1"/>
        <w:numId w:val="51"/>
      </w:numPr>
      <w:spacing w:after="260"/>
      <w:outlineLvl w:val="0"/>
    </w:pPr>
    <w:rPr>
      <w:rFonts w:cs="Times New Roman" w:eastAsia="MingLiU"/>
      <w:b w:val="1"/>
      <w:bCs w:val="1"/>
      <w:kern w:val="32"/>
      <w:szCs w:val="28"/>
      <w:u w:val="single"/>
      <w:lang w:eastAsia="en-GB"/>
    </w:rPr>
  </w:style>
  <w:style w:type="paragraph" w:styleId="Heading2">
    <w:name w:val="heading 2"/>
    <w:aliases w:val="Style 18,1.1 Heading 2,2,21,2m,H2,HD2,Heading Two,KJL:1st Level,Lev 2,Major,Outline2,PARA2,PIP Head 2,Prophead 2,Section,h2,h21,h211,h2111,h212,h2121,h213,h22,h221,h23,h231,h24,headi,heading 2,heading2,lev2,m,paragraaf titel"/>
    <w:basedOn w:val="Normal"/>
    <w:next w:val="ssPara2"/>
    <w:link w:val="Heading2Char"/>
    <w:uiPriority w:val="9"/>
    <w:qFormat w:val="1"/>
    <w:rsid w:val="00A324BE"/>
    <w:pPr>
      <w:keepNext w:val="1"/>
      <w:keepLines w:val="1"/>
      <w:numPr>
        <w:ilvl w:val="2"/>
        <w:numId w:val="51"/>
      </w:numPr>
      <w:spacing w:after="260"/>
      <w:outlineLvl w:val="1"/>
    </w:pPr>
    <w:rPr>
      <w:rFonts w:cs="Times New Roman" w:eastAsia="MingLiU"/>
      <w:b w:val="1"/>
      <w:bCs w:val="1"/>
      <w:szCs w:val="26"/>
      <w:lang w:eastAsia="en-GB"/>
    </w:rPr>
  </w:style>
  <w:style w:type="paragraph" w:styleId="Heading3">
    <w:name w:val="heading 3"/>
    <w:aliases w:val="Style 19,(Alt+3),(Alt+3)1,(Alt+3)10,(Alt+3)11,(Alt+3)12,(Alt+3)13,(Alt+3)2,(Alt+3)21,(Alt+3)22,(Alt+3)23,(Alt+3)3,(Alt+3)31,(Alt+3)32,(Alt+3)33,(Alt+3)4,(Alt+3)41,(Alt+3)42,(Alt+3)43,(Alt+3)5,(Alt+3)6,(Alt+3)7,(Alt+3)8,(Alt+3)9,3,h3,heading 3"/>
    <w:basedOn w:val="Normal"/>
    <w:next w:val="ssPara3"/>
    <w:link w:val="Heading3Char"/>
    <w:uiPriority w:val="9"/>
    <w:qFormat w:val="1"/>
    <w:rsid w:val="00A324BE"/>
    <w:pPr>
      <w:keepNext w:val="1"/>
      <w:keepLines w:val="1"/>
      <w:numPr>
        <w:ilvl w:val="3"/>
        <w:numId w:val="51"/>
      </w:numPr>
      <w:spacing w:after="260"/>
      <w:outlineLvl w:val="2"/>
    </w:pPr>
    <w:rPr>
      <w:rFonts w:cs="Times New Roman" w:eastAsia="MingLiU"/>
      <w:b w:val="1"/>
      <w:bCs w:val="1"/>
      <w:lang w:eastAsia="en-GB"/>
    </w:rPr>
  </w:style>
  <w:style w:type="paragraph" w:styleId="Heading4">
    <w:name w:val="heading 4"/>
    <w:aliases w:val="Style 20,g 4"/>
    <w:basedOn w:val="Normal"/>
    <w:next w:val="ssPara4"/>
    <w:link w:val="Heading4Char"/>
    <w:uiPriority w:val="19"/>
    <w:qFormat w:val="1"/>
    <w:rsid w:val="00A324BE"/>
    <w:pPr>
      <w:keepNext w:val="1"/>
      <w:keepLines w:val="1"/>
      <w:numPr>
        <w:ilvl w:val="4"/>
        <w:numId w:val="51"/>
      </w:numPr>
      <w:spacing w:after="260"/>
      <w:outlineLvl w:val="3"/>
    </w:pPr>
    <w:rPr>
      <w:rFonts w:cs="Times New Roman" w:eastAsia="MingLiU"/>
      <w:b w:val="1"/>
      <w:bCs w:val="1"/>
      <w:iCs w:val="1"/>
      <w:lang w:eastAsia="en-GB"/>
    </w:rPr>
  </w:style>
  <w:style w:type="paragraph" w:styleId="Heading5">
    <w:name w:val="heading 5"/>
    <w:aliases w:val="Style 21,5,Appendix A to X,H5,H5-Heading 5,H51,Heading 5   Appendix A to X,Heading 5(unused),Heading5,Lev 5,Level 3 - (i),Level 3 - i,PR13,Roman list,Roman list1,Roman list2,Roman list3,Roman list4,Second Subheading,h5,heading5,i) ii) iii),l5"/>
    <w:basedOn w:val="Normal"/>
    <w:next w:val="ssPara5"/>
    <w:link w:val="Heading5Char"/>
    <w:uiPriority w:val="9"/>
    <w:qFormat w:val="1"/>
    <w:rsid w:val="00A324BE"/>
    <w:pPr>
      <w:keepNext w:val="1"/>
      <w:keepLines w:val="1"/>
      <w:numPr>
        <w:ilvl w:val="5"/>
        <w:numId w:val="51"/>
      </w:numPr>
      <w:spacing w:after="260"/>
      <w:outlineLvl w:val="4"/>
    </w:pPr>
    <w:rPr>
      <w:rFonts w:cs="Times New Roman" w:eastAsia="MingLiU"/>
      <w:b w:val="1"/>
      <w:lang w:eastAsia="en-GB"/>
    </w:rPr>
  </w:style>
  <w:style w:type="paragraph" w:styleId="Heading6">
    <w:name w:val="heading 6"/>
    <w:aliases w:val="Style 22,6,H6,H61,H610,H6101,H611,H6111,H612,H6121,H613,H6131,H614,H6141,H615,H6151,H616,H6161,H617,H6171,H618,H6181,H619,H62,H620,H621,H622,H623,H624,H625,H626,H627,H628,H629,H63,H631,H64,H641,H65,H651,H66,H661,H67,H671,H68,H681,H69,H691,h6"/>
    <w:basedOn w:val="Normal"/>
    <w:next w:val="ssPara6"/>
    <w:link w:val="Heading6Char"/>
    <w:uiPriority w:val="9"/>
    <w:qFormat w:val="1"/>
    <w:rsid w:val="00A324BE"/>
    <w:pPr>
      <w:keepNext w:val="1"/>
      <w:keepLines w:val="1"/>
      <w:numPr>
        <w:ilvl w:val="6"/>
        <w:numId w:val="51"/>
      </w:numPr>
      <w:spacing w:after="260"/>
      <w:outlineLvl w:val="5"/>
    </w:pPr>
    <w:rPr>
      <w:rFonts w:cs="Times New Roman" w:eastAsia="MingLiU"/>
      <w:b w:val="1"/>
      <w:iCs w:val="1"/>
      <w:lang w:eastAsia="en-GB"/>
    </w:rPr>
  </w:style>
  <w:style w:type="paragraph" w:styleId="Heading7">
    <w:name w:val="heading 7"/>
    <w:aliases w:val="Simple arabic numbers,Style 23"/>
    <w:basedOn w:val="Normal"/>
    <w:next w:val="Normal"/>
    <w:link w:val="Heading7Char"/>
    <w:uiPriority w:val="9"/>
    <w:semiHidden w:val="1"/>
    <w:qFormat w:val="1"/>
    <w:rsid w:val="00A324BE"/>
    <w:pPr>
      <w:numPr>
        <w:ilvl w:val="7"/>
        <w:numId w:val="52"/>
      </w:numPr>
      <w:outlineLvl w:val="6"/>
    </w:pPr>
    <w:rPr>
      <w:rFonts w:cs="Times New Roman" w:eastAsia="MingLiU" w:asciiTheme="minorHAnsi" w:hAnsiTheme="minorHAnsi"/>
      <w:szCs w:val="24"/>
      <w:lang w:eastAsia="en-GB"/>
    </w:rPr>
  </w:style>
  <w:style w:type="paragraph" w:styleId="Heading8">
    <w:name w:val="heading 8"/>
    <w:basedOn w:val="Normal"/>
    <w:next w:val="Normal"/>
    <w:link w:val="Heading8Char"/>
    <w:uiPriority w:val="9"/>
    <w:semiHidden w:val="1"/>
    <w:qFormat w:val="1"/>
    <w:rsid w:val="00A324BE"/>
    <w:pPr>
      <w:numPr>
        <w:ilvl w:val="8"/>
        <w:numId w:val="52"/>
      </w:numPr>
      <w:outlineLvl w:val="7"/>
    </w:pPr>
    <w:rPr>
      <w:rFonts w:cs="Times New Roman" w:eastAsia="MingLiU" w:asciiTheme="minorHAnsi" w:hAnsiTheme="minorHAnsi"/>
      <w:iCs w:val="1"/>
      <w:szCs w:val="24"/>
      <w:lang w:eastAsia="en-GB"/>
    </w:rPr>
  </w:style>
  <w:style w:type="paragraph" w:styleId="Heading9">
    <w:name w:val="heading 9"/>
    <w:basedOn w:val="Normal"/>
    <w:next w:val="Normal"/>
    <w:link w:val="Heading9Char"/>
    <w:uiPriority w:val="9"/>
    <w:semiHidden w:val="1"/>
    <w:qFormat w:val="1"/>
    <w:rsid w:val="00A324BE"/>
    <w:pPr>
      <w:outlineLvl w:val="8"/>
    </w:pPr>
    <w:rPr>
      <w:rFonts w:cs="Arial" w:eastAsia="MingLiU" w:asciiTheme="minorHAnsi" w:hAnsiTheme="minorHAnsi"/>
      <w:lang w:eastAsia="en-GB"/>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aliases w:val="Style 14 Char,(Alt+1) Char,A MAJOR/BOLD Char,H1 Char,Header1 Char,Heading Char,Heading 1 (1) Char,Heading 1 (NN) Char,Heading 1 A Char,Heading 1(Report Only) Char,Lev 1 Char,Outline1 Char,PIP Head 1 Char,Part Char,Prophead 1 Char,h1 Char"/>
    <w:link w:val="Heading1"/>
    <w:uiPriority w:val="19"/>
    <w:rsid w:val="00A324BE"/>
    <w:rPr>
      <w:rFonts w:eastAsia="MingLiU"/>
      <w:b w:val="1"/>
      <w:bCs w:val="1"/>
      <w:kern w:val="32"/>
      <w:szCs w:val="28"/>
      <w:u w:val="single"/>
    </w:rPr>
  </w:style>
  <w:style w:type="character" w:styleId="Heading2Char" w:customStyle="1">
    <w:name w:val="Heading 2 Char"/>
    <w:aliases w:val="Style 18 Char,1.1 Heading 2 Char,2 Char,21 Char,2m Char,H2 Char,HD2 Char,Heading Two Char,KJL:1st Level Char,Lev 2 Char,Major Char,Outline2 Char,PARA2 Char,PIP Head 2 Char,Prophead 2 Char,Section Char,h2 Char,h21 Char,h211 Char,h2111 Char"/>
    <w:link w:val="Heading2"/>
    <w:uiPriority w:val="9"/>
    <w:rsid w:val="00A324BE"/>
    <w:rPr>
      <w:rFonts w:eastAsia="MingLiU"/>
      <w:b w:val="1"/>
      <w:bCs w:val="1"/>
      <w:szCs w:val="26"/>
    </w:rPr>
  </w:style>
  <w:style w:type="character" w:styleId="Heading3Char" w:customStyle="1">
    <w:name w:val="Heading 3 Char"/>
    <w:aliases w:val="Style 19 Char,(Alt+3) Char,(Alt+3)1 Char,(Alt+3)10 Char,(Alt+3)11 Char,(Alt+3)12 Char,(Alt+3)13 Char,(Alt+3)2 Char,(Alt+3)21 Char,(Alt+3)22 Char,(Alt+3)23 Char,(Alt+3)3 Char,(Alt+3)31 Char,(Alt+3)32 Char,(Alt+3)33 Char,(Alt+3)4 Char"/>
    <w:link w:val="Heading3"/>
    <w:uiPriority w:val="9"/>
    <w:rsid w:val="00A324BE"/>
    <w:rPr>
      <w:rFonts w:eastAsia="MingLiU"/>
      <w:b w:val="1"/>
      <w:bCs w:val="1"/>
    </w:rPr>
  </w:style>
  <w:style w:type="paragraph" w:styleId="ssqAppendix" w:customStyle="1">
    <w:name w:val="ssqAppendix"/>
    <w:basedOn w:val="ssPara1"/>
    <w:next w:val="ssPara1"/>
    <w:uiPriority w:val="39"/>
    <w:qFormat w:val="1"/>
    <w:rsid w:val="00A324BE"/>
    <w:pPr>
      <w:pageBreakBefore w:val="1"/>
      <w:numPr>
        <w:numId w:val="47"/>
      </w:numPr>
      <w:jc w:val="center"/>
    </w:pPr>
    <w:rPr>
      <w:rFonts w:eastAsia="MingLiU"/>
      <w:b w:val="1"/>
      <w:caps w:val="1"/>
    </w:rPr>
  </w:style>
  <w:style w:type="paragraph" w:styleId="Definitions" w:customStyle="1">
    <w:name w:val="Definitions"/>
    <w:basedOn w:val="Normal"/>
    <w:uiPriority w:val="1"/>
    <w:rsid w:val="00A324BE"/>
    <w:pPr>
      <w:numPr>
        <w:numId w:val="42"/>
      </w:numPr>
      <w:spacing w:after="260"/>
    </w:pPr>
  </w:style>
  <w:style w:type="paragraph" w:styleId="Definitions1" w:customStyle="1">
    <w:name w:val="Definitions 1"/>
    <w:basedOn w:val="Normal"/>
    <w:uiPriority w:val="1"/>
    <w:rsid w:val="00A324BE"/>
    <w:pPr>
      <w:numPr>
        <w:ilvl w:val="1"/>
        <w:numId w:val="42"/>
      </w:numPr>
      <w:spacing w:after="260"/>
      <w:outlineLvl w:val="1"/>
    </w:pPr>
  </w:style>
  <w:style w:type="paragraph" w:styleId="Definitions2" w:customStyle="1">
    <w:name w:val="Definitions 2"/>
    <w:basedOn w:val="Normal"/>
    <w:uiPriority w:val="1"/>
    <w:rsid w:val="00A324BE"/>
    <w:pPr>
      <w:numPr>
        <w:ilvl w:val="2"/>
        <w:numId w:val="42"/>
      </w:numPr>
      <w:spacing w:after="260"/>
      <w:outlineLvl w:val="2"/>
    </w:pPr>
  </w:style>
  <w:style w:type="paragraph" w:styleId="ssqExhibit" w:customStyle="1">
    <w:name w:val="ssqExhibit"/>
    <w:basedOn w:val="ssPara1"/>
    <w:next w:val="ssPara1"/>
    <w:uiPriority w:val="41"/>
    <w:qFormat w:val="1"/>
    <w:rsid w:val="00A324BE"/>
    <w:pPr>
      <w:pageBreakBefore w:val="1"/>
      <w:numPr>
        <w:numId w:val="48"/>
      </w:numPr>
      <w:jc w:val="center"/>
    </w:pPr>
    <w:rPr>
      <w:rFonts w:eastAsia="MingLiU"/>
      <w:b w:val="1"/>
      <w:caps w:val="1"/>
    </w:rPr>
  </w:style>
  <w:style w:type="paragraph" w:styleId="Footer">
    <w:name w:val="footer"/>
    <w:basedOn w:val="Normal"/>
    <w:link w:val="FooterChar"/>
    <w:uiPriority w:val="99"/>
    <w:rsid w:val="00A324BE"/>
    <w:pPr>
      <w:tabs>
        <w:tab w:val="center" w:pos="4763"/>
        <w:tab w:val="right" w:pos="9497"/>
      </w:tabs>
      <w:spacing w:line="260" w:lineRule="atLeast"/>
    </w:pPr>
    <w:rPr>
      <w:rFonts w:eastAsia="SimSun"/>
      <w:sz w:val="12"/>
      <w:szCs w:val="20"/>
      <w:lang w:eastAsia="zh-CN"/>
    </w:rPr>
  </w:style>
  <w:style w:type="character" w:styleId="FooterChar" w:customStyle="1">
    <w:name w:val="Footer Char"/>
    <w:link w:val="Footer"/>
    <w:uiPriority w:val="99"/>
    <w:rsid w:val="00A324BE"/>
    <w:rPr>
      <w:rFonts w:eastAsia="SimSun" w:cstheme="minorBidi"/>
      <w:sz w:val="12"/>
      <w:szCs w:val="20"/>
      <w:lang w:eastAsia="zh-CN"/>
    </w:rPr>
  </w:style>
  <w:style w:type="character" w:styleId="FootnoteReference">
    <w:name w:val="footnote reference"/>
    <w:basedOn w:val="DefaultParagraphFont"/>
    <w:uiPriority w:val="99"/>
    <w:rsid w:val="00A324BE"/>
    <w:rPr>
      <w:vertAlign w:val="superscript"/>
    </w:rPr>
  </w:style>
  <w:style w:type="paragraph" w:styleId="FootnoteText">
    <w:name w:val="footnote text"/>
    <w:basedOn w:val="Normal"/>
    <w:link w:val="FootnoteTextChar"/>
    <w:uiPriority w:val="6"/>
    <w:rsid w:val="00A324BE"/>
    <w:rPr>
      <w:sz w:val="20"/>
      <w:szCs w:val="20"/>
    </w:rPr>
  </w:style>
  <w:style w:type="character" w:styleId="FootnoteTextChar" w:customStyle="1">
    <w:name w:val="Footnote Text Char"/>
    <w:basedOn w:val="DefaultParagraphFont"/>
    <w:link w:val="FootnoteText"/>
    <w:uiPriority w:val="6"/>
    <w:rsid w:val="00A324BE"/>
    <w:rPr>
      <w:rFonts w:cstheme="minorBidi" w:eastAsiaTheme="minorHAnsi"/>
      <w:sz w:val="20"/>
      <w:szCs w:val="20"/>
      <w:lang w:eastAsia="en-US"/>
    </w:rPr>
  </w:style>
  <w:style w:type="paragraph" w:styleId="Header">
    <w:name w:val="header"/>
    <w:basedOn w:val="Normal"/>
    <w:link w:val="HeaderChar"/>
    <w:uiPriority w:val="99"/>
    <w:rsid w:val="00A324BE"/>
    <w:pPr>
      <w:tabs>
        <w:tab w:val="center" w:pos="4513"/>
        <w:tab w:val="right" w:pos="9026"/>
      </w:tabs>
    </w:pPr>
  </w:style>
  <w:style w:type="character" w:styleId="HeaderChar" w:customStyle="1">
    <w:name w:val="Header Char"/>
    <w:basedOn w:val="DefaultParagraphFont"/>
    <w:link w:val="Header"/>
    <w:uiPriority w:val="99"/>
    <w:rsid w:val="00A324BE"/>
    <w:rPr>
      <w:rFonts w:cstheme="minorBidi" w:eastAsiaTheme="minorHAnsi"/>
      <w:lang w:eastAsia="en-US"/>
    </w:rPr>
  </w:style>
  <w:style w:type="paragraph" w:styleId="ssNoHeading1" w:customStyle="1">
    <w:name w:val="ssNoHeading1"/>
    <w:basedOn w:val="Heading1"/>
    <w:uiPriority w:val="29"/>
    <w:qFormat w:val="1"/>
    <w:rsid w:val="00A324BE"/>
    <w:pPr>
      <w:keepNext w:val="0"/>
      <w:keepLines w:val="0"/>
    </w:pPr>
    <w:rPr>
      <w:b w:val="0"/>
      <w:u w:val="none"/>
    </w:rPr>
  </w:style>
  <w:style w:type="character" w:styleId="Heading4Char" w:customStyle="1">
    <w:name w:val="Heading 4 Char"/>
    <w:aliases w:val="Style 20 Char,g 4 Char"/>
    <w:link w:val="Heading4"/>
    <w:uiPriority w:val="19"/>
    <w:rsid w:val="00A324BE"/>
    <w:rPr>
      <w:rFonts w:eastAsia="MingLiU"/>
      <w:b w:val="1"/>
      <w:bCs w:val="1"/>
      <w:iCs w:val="1"/>
    </w:rPr>
  </w:style>
  <w:style w:type="character" w:styleId="Heading5Char" w:customStyle="1">
    <w:name w:val="Heading 5 Char"/>
    <w:aliases w:val="Style 21 Char,5 Char,Appendix A to X Char,H5 Char,H5-Heading 5 Char,H51 Char,Heading 5   Appendix A to X Char,Heading 5(unused) Char,Heading5 Char,Lev 5 Char,Level 3 - (i) Char,Level 3 - i Char,PR13 Char,Roman list Char,Roman list1 Char"/>
    <w:link w:val="Heading5"/>
    <w:uiPriority w:val="9"/>
    <w:rsid w:val="00A324BE"/>
    <w:rPr>
      <w:rFonts w:eastAsia="MingLiU"/>
      <w:b w:val="1"/>
    </w:rPr>
  </w:style>
  <w:style w:type="character" w:styleId="Heading6Char" w:customStyle="1">
    <w:name w:val="Heading 6 Char"/>
    <w:aliases w:val="Style 22 Char,6 Char,H6 Char,H61 Char,H610 Char,H6101 Char,H611 Char,H6111 Char,H612 Char,H6121 Char,H613 Char,H6131 Char,H614 Char,H6141 Char,H615 Char,H6151 Char,H616 Char,H6161 Char,H617 Char,H6171 Char,H618 Char,H6181 Char,H619 Char"/>
    <w:link w:val="Heading6"/>
    <w:uiPriority w:val="9"/>
    <w:rsid w:val="00A324BE"/>
    <w:rPr>
      <w:rFonts w:eastAsia="MingLiU"/>
      <w:b w:val="1"/>
      <w:iCs w:val="1"/>
    </w:rPr>
  </w:style>
  <w:style w:type="paragraph" w:styleId="ssNoHeading2" w:customStyle="1">
    <w:name w:val="ssNoHeading2"/>
    <w:basedOn w:val="Heading2"/>
    <w:uiPriority w:val="29"/>
    <w:qFormat w:val="1"/>
    <w:rsid w:val="00A324BE"/>
    <w:pPr>
      <w:keepNext w:val="0"/>
      <w:keepLines w:val="0"/>
    </w:pPr>
    <w:rPr>
      <w:b w:val="0"/>
    </w:rPr>
  </w:style>
  <w:style w:type="paragraph" w:styleId="ssNoHeading3" w:customStyle="1">
    <w:name w:val="ssNoHeading3"/>
    <w:basedOn w:val="Heading3"/>
    <w:uiPriority w:val="29"/>
    <w:qFormat w:val="1"/>
    <w:rsid w:val="00A324BE"/>
    <w:pPr>
      <w:keepNext w:val="0"/>
      <w:keepLines w:val="0"/>
    </w:pPr>
    <w:rPr>
      <w:b w:val="0"/>
    </w:rPr>
  </w:style>
  <w:style w:type="paragraph" w:styleId="ssNoHeading4" w:customStyle="1">
    <w:name w:val="ssNoHeading4"/>
    <w:basedOn w:val="Heading4"/>
    <w:uiPriority w:val="29"/>
    <w:qFormat w:val="1"/>
    <w:rsid w:val="00A324BE"/>
    <w:pPr>
      <w:keepNext w:val="0"/>
      <w:keepLines w:val="0"/>
    </w:pPr>
    <w:rPr>
      <w:b w:val="0"/>
    </w:rPr>
  </w:style>
  <w:style w:type="paragraph" w:styleId="ssNoHeading5" w:customStyle="1">
    <w:name w:val="ssNoHeading5"/>
    <w:basedOn w:val="Heading5"/>
    <w:uiPriority w:val="29"/>
    <w:qFormat w:val="1"/>
    <w:rsid w:val="00A324BE"/>
    <w:pPr>
      <w:keepNext w:val="0"/>
      <w:keepLines w:val="0"/>
    </w:pPr>
    <w:rPr>
      <w:b w:val="0"/>
    </w:rPr>
  </w:style>
  <w:style w:type="paragraph" w:styleId="ssNoHeading6" w:customStyle="1">
    <w:name w:val="ssNoHeading6"/>
    <w:basedOn w:val="Heading6"/>
    <w:uiPriority w:val="29"/>
    <w:qFormat w:val="1"/>
    <w:rsid w:val="00A324BE"/>
    <w:pPr>
      <w:keepNext w:val="0"/>
      <w:keepLines w:val="0"/>
    </w:pPr>
    <w:rPr>
      <w:b w:val="0"/>
    </w:rPr>
  </w:style>
  <w:style w:type="character" w:styleId="Hyperlink">
    <w:name w:val="Hyperlink"/>
    <w:basedOn w:val="DefaultParagraphFont"/>
    <w:uiPriority w:val="99"/>
    <w:rsid w:val="00A324BE"/>
    <w:rPr>
      <w:color w:val="0563c1" w:themeColor="hyperlink"/>
      <w:u w:val="single"/>
    </w:rPr>
  </w:style>
  <w:style w:type="paragraph" w:styleId="Index1">
    <w:name w:val="index 1"/>
    <w:basedOn w:val="Normal"/>
    <w:next w:val="Normal"/>
    <w:autoRedefine w:val="1"/>
    <w:uiPriority w:val="10"/>
    <w:rsid w:val="00A324BE"/>
    <w:pPr>
      <w:spacing w:after="120"/>
      <w:ind w:left="221" w:hanging="221"/>
    </w:pPr>
    <w:rPr>
      <w:rFonts w:eastAsia="Times New Roman"/>
    </w:rPr>
  </w:style>
  <w:style w:type="paragraph" w:styleId="Index2">
    <w:name w:val="index 2"/>
    <w:basedOn w:val="Normal"/>
    <w:next w:val="Normal"/>
    <w:autoRedefine w:val="1"/>
    <w:uiPriority w:val="10"/>
    <w:rsid w:val="00A324BE"/>
    <w:pPr>
      <w:spacing w:after="120"/>
      <w:ind w:left="442" w:hanging="221"/>
    </w:pPr>
    <w:rPr>
      <w:rFonts w:eastAsia="Times New Roman"/>
    </w:rPr>
  </w:style>
  <w:style w:type="paragraph" w:styleId="Index3">
    <w:name w:val="index 3"/>
    <w:basedOn w:val="Normal"/>
    <w:next w:val="Normal"/>
    <w:autoRedefine w:val="1"/>
    <w:uiPriority w:val="10"/>
    <w:rsid w:val="00A324BE"/>
    <w:pPr>
      <w:spacing w:after="120"/>
      <w:ind w:left="663" w:hanging="221"/>
    </w:pPr>
    <w:rPr>
      <w:rFonts w:eastAsia="Times New Roman"/>
    </w:rPr>
  </w:style>
  <w:style w:type="paragraph" w:styleId="Index4">
    <w:name w:val="index 4"/>
    <w:basedOn w:val="Normal"/>
    <w:next w:val="Normal"/>
    <w:autoRedefine w:val="1"/>
    <w:uiPriority w:val="10"/>
    <w:unhideWhenUsed w:val="1"/>
    <w:rsid w:val="00A324BE"/>
    <w:pPr>
      <w:spacing w:after="120"/>
      <w:ind w:left="879" w:hanging="221"/>
    </w:pPr>
    <w:rPr>
      <w:rFonts w:eastAsia="Times New Roman"/>
    </w:rPr>
  </w:style>
  <w:style w:type="paragraph" w:styleId="Index5">
    <w:name w:val="index 5"/>
    <w:basedOn w:val="Normal"/>
    <w:next w:val="Normal"/>
    <w:autoRedefine w:val="1"/>
    <w:uiPriority w:val="10"/>
    <w:unhideWhenUsed w:val="1"/>
    <w:rsid w:val="00A324BE"/>
    <w:pPr>
      <w:spacing w:after="120"/>
      <w:ind w:left="1100" w:hanging="221"/>
    </w:pPr>
    <w:rPr>
      <w:rFonts w:eastAsia="Times New Roman"/>
    </w:rPr>
  </w:style>
  <w:style w:type="paragraph" w:styleId="Index6">
    <w:name w:val="index 6"/>
    <w:basedOn w:val="Normal"/>
    <w:next w:val="Normal"/>
    <w:autoRedefine w:val="1"/>
    <w:uiPriority w:val="10"/>
    <w:unhideWhenUsed w:val="1"/>
    <w:rsid w:val="00A324BE"/>
    <w:pPr>
      <w:spacing w:after="120"/>
      <w:ind w:left="1321" w:hanging="221"/>
    </w:pPr>
    <w:rPr>
      <w:rFonts w:eastAsia="Times New Roman"/>
    </w:rPr>
  </w:style>
  <w:style w:type="paragraph" w:styleId="Index7">
    <w:name w:val="index 7"/>
    <w:basedOn w:val="Normal"/>
    <w:next w:val="Normal"/>
    <w:autoRedefine w:val="1"/>
    <w:uiPriority w:val="10"/>
    <w:unhideWhenUsed w:val="1"/>
    <w:rsid w:val="00A324BE"/>
    <w:pPr>
      <w:spacing w:after="120"/>
      <w:ind w:left="1542" w:hanging="221"/>
    </w:pPr>
    <w:rPr>
      <w:rFonts w:eastAsia="Times New Roman"/>
    </w:rPr>
  </w:style>
  <w:style w:type="paragraph" w:styleId="Index8">
    <w:name w:val="index 8"/>
    <w:basedOn w:val="Normal"/>
    <w:next w:val="Normal"/>
    <w:autoRedefine w:val="1"/>
    <w:uiPriority w:val="10"/>
    <w:unhideWhenUsed w:val="1"/>
    <w:rsid w:val="00A324BE"/>
    <w:pPr>
      <w:spacing w:after="120"/>
      <w:ind w:left="1763" w:hanging="221"/>
    </w:pPr>
    <w:rPr>
      <w:rFonts w:eastAsia="Times New Roman"/>
    </w:rPr>
  </w:style>
  <w:style w:type="paragraph" w:styleId="Index9">
    <w:name w:val="index 9"/>
    <w:basedOn w:val="Normal"/>
    <w:next w:val="Normal"/>
    <w:autoRedefine w:val="1"/>
    <w:uiPriority w:val="10"/>
    <w:unhideWhenUsed w:val="1"/>
    <w:rsid w:val="00A324BE"/>
    <w:pPr>
      <w:spacing w:after="120"/>
      <w:ind w:left="1979" w:hanging="221"/>
    </w:pPr>
    <w:rPr>
      <w:rFonts w:eastAsia="Times New Roman"/>
    </w:rPr>
  </w:style>
  <w:style w:type="paragraph" w:styleId="IndexHeading">
    <w:name w:val="index heading"/>
    <w:basedOn w:val="Normal"/>
    <w:next w:val="Index1"/>
    <w:uiPriority w:val="9"/>
    <w:rsid w:val="00A324BE"/>
    <w:rPr>
      <w:rFonts w:asciiTheme="majorHAnsi" w:cstheme="majorBidi" w:eastAsiaTheme="majorEastAsia" w:hAnsiTheme="majorHAnsi"/>
      <w:b w:val="1"/>
      <w:bCs w:val="1"/>
    </w:rPr>
  </w:style>
  <w:style w:type="paragraph" w:styleId="ssqPart" w:customStyle="1">
    <w:name w:val="ssqPart"/>
    <w:basedOn w:val="ssPara1"/>
    <w:next w:val="ssPara1"/>
    <w:uiPriority w:val="43"/>
    <w:qFormat w:val="1"/>
    <w:rsid w:val="00A324BE"/>
    <w:pPr>
      <w:numPr>
        <w:numId w:val="49"/>
      </w:numPr>
      <w:jc w:val="center"/>
    </w:pPr>
    <w:rPr>
      <w:rFonts w:eastAsia="MingLiU"/>
      <w:b w:val="1"/>
      <w:caps w:val="1"/>
    </w:rPr>
  </w:style>
  <w:style w:type="paragraph" w:styleId="ListParagraph">
    <w:name w:val="List Paragraph"/>
    <w:basedOn w:val="Normal"/>
    <w:uiPriority w:val="34"/>
    <w:semiHidden w:val="1"/>
    <w:qFormat w:val="1"/>
    <w:rsid w:val="00A324BE"/>
    <w:pPr>
      <w:ind w:left="720"/>
      <w:contextualSpacing w:val="1"/>
    </w:pPr>
  </w:style>
  <w:style w:type="paragraph" w:styleId="Parties" w:customStyle="1">
    <w:name w:val="Parties"/>
    <w:basedOn w:val="Normal"/>
    <w:rsid w:val="00A324BE"/>
    <w:pPr>
      <w:numPr>
        <w:numId w:val="38"/>
      </w:numPr>
      <w:spacing w:after="260"/>
    </w:pPr>
  </w:style>
  <w:style w:type="paragraph" w:styleId="Recitals" w:customStyle="1">
    <w:name w:val="Recitals"/>
    <w:basedOn w:val="Normal"/>
    <w:rsid w:val="00A324BE"/>
    <w:pPr>
      <w:numPr>
        <w:numId w:val="39"/>
      </w:numPr>
      <w:spacing w:after="260"/>
    </w:pPr>
  </w:style>
  <w:style w:type="paragraph" w:styleId="SchHead1" w:customStyle="1">
    <w:name w:val="Sch Head 1"/>
    <w:basedOn w:val="SchLevel1"/>
    <w:next w:val="ssPara1"/>
    <w:uiPriority w:val="6"/>
    <w:rsid w:val="00A324BE"/>
    <w:rPr>
      <w:b w:val="1"/>
      <w:u w:val="single"/>
    </w:rPr>
  </w:style>
  <w:style w:type="paragraph" w:styleId="SchHead2" w:customStyle="1">
    <w:name w:val="Sch Head 2"/>
    <w:basedOn w:val="SchLevel2"/>
    <w:next w:val="ssPara2"/>
    <w:uiPriority w:val="6"/>
    <w:rsid w:val="00A324BE"/>
    <w:rPr>
      <w:b w:val="1"/>
    </w:rPr>
  </w:style>
  <w:style w:type="paragraph" w:styleId="SchLevel1" w:customStyle="1">
    <w:name w:val="Sch Level 1"/>
    <w:basedOn w:val="Heading1"/>
    <w:uiPriority w:val="6"/>
    <w:rsid w:val="00A324BE"/>
    <w:pPr>
      <w:outlineLvl w:val="1"/>
    </w:pPr>
    <w:rPr>
      <w:b w:val="0"/>
      <w:u w:val="none"/>
    </w:rPr>
  </w:style>
  <w:style w:type="paragraph" w:styleId="SchLevel2" w:customStyle="1">
    <w:name w:val="Sch Level 2"/>
    <w:basedOn w:val="Heading2"/>
    <w:uiPriority w:val="6"/>
    <w:rsid w:val="00A324BE"/>
    <w:pPr>
      <w:outlineLvl w:val="2"/>
    </w:pPr>
    <w:rPr>
      <w:b w:val="0"/>
    </w:rPr>
  </w:style>
  <w:style w:type="paragraph" w:styleId="SchLevel3" w:customStyle="1">
    <w:name w:val="Sch Level 3"/>
    <w:basedOn w:val="Heading3"/>
    <w:uiPriority w:val="6"/>
    <w:rsid w:val="00A324BE"/>
    <w:pPr>
      <w:outlineLvl w:val="3"/>
    </w:pPr>
    <w:rPr>
      <w:b w:val="0"/>
    </w:rPr>
  </w:style>
  <w:style w:type="paragraph" w:styleId="SchHead3" w:customStyle="1">
    <w:name w:val="Sch Head 3"/>
    <w:basedOn w:val="SchLevel3"/>
    <w:next w:val="ssPara3"/>
    <w:uiPriority w:val="6"/>
    <w:rsid w:val="00A324BE"/>
    <w:rPr>
      <w:b w:val="1"/>
    </w:rPr>
  </w:style>
  <w:style w:type="paragraph" w:styleId="SchLevel4" w:customStyle="1">
    <w:name w:val="Sch Level 4"/>
    <w:basedOn w:val="Heading4"/>
    <w:uiPriority w:val="6"/>
    <w:rsid w:val="00A324BE"/>
    <w:pPr>
      <w:outlineLvl w:val="4"/>
    </w:pPr>
    <w:rPr>
      <w:b w:val="0"/>
    </w:rPr>
  </w:style>
  <w:style w:type="paragraph" w:styleId="SchHead4" w:customStyle="1">
    <w:name w:val="Sch Head 4"/>
    <w:basedOn w:val="SchLevel4"/>
    <w:next w:val="ssPara4"/>
    <w:uiPriority w:val="6"/>
    <w:rsid w:val="00A324BE"/>
    <w:rPr>
      <w:b w:val="1"/>
    </w:rPr>
  </w:style>
  <w:style w:type="paragraph" w:styleId="SchLevel5" w:customStyle="1">
    <w:name w:val="Sch Level 5"/>
    <w:basedOn w:val="Heading5"/>
    <w:uiPriority w:val="6"/>
    <w:rsid w:val="00A324BE"/>
    <w:pPr>
      <w:outlineLvl w:val="5"/>
    </w:pPr>
    <w:rPr>
      <w:b w:val="0"/>
    </w:rPr>
  </w:style>
  <w:style w:type="paragraph" w:styleId="SchHead5" w:customStyle="1">
    <w:name w:val="Sch Head 5"/>
    <w:basedOn w:val="SchLevel5"/>
    <w:next w:val="ssPara5"/>
    <w:uiPriority w:val="6"/>
    <w:rsid w:val="00A324BE"/>
    <w:rPr>
      <w:b w:val="1"/>
    </w:rPr>
  </w:style>
  <w:style w:type="paragraph" w:styleId="SchLevel6" w:customStyle="1">
    <w:name w:val="Sch Level 6"/>
    <w:basedOn w:val="Heading6"/>
    <w:uiPriority w:val="6"/>
    <w:rsid w:val="00A324BE"/>
    <w:pPr>
      <w:outlineLvl w:val="6"/>
    </w:pPr>
    <w:rPr>
      <w:b w:val="0"/>
    </w:rPr>
  </w:style>
  <w:style w:type="paragraph" w:styleId="SchHead6" w:customStyle="1">
    <w:name w:val="Sch Head 6"/>
    <w:basedOn w:val="SchLevel6"/>
    <w:next w:val="ssPara6"/>
    <w:uiPriority w:val="6"/>
    <w:rsid w:val="00A324BE"/>
    <w:rPr>
      <w:b w:val="1"/>
    </w:rPr>
  </w:style>
  <w:style w:type="paragraph" w:styleId="ssqSchedule" w:customStyle="1">
    <w:name w:val="ssqSchedule"/>
    <w:basedOn w:val="ssPara1"/>
    <w:next w:val="ssPara1"/>
    <w:uiPriority w:val="45"/>
    <w:qFormat w:val="1"/>
    <w:rsid w:val="00A324BE"/>
    <w:pPr>
      <w:pageBreakBefore w:val="1"/>
      <w:numPr>
        <w:numId w:val="50"/>
      </w:numPr>
      <w:jc w:val="center"/>
    </w:pPr>
    <w:rPr>
      <w:rFonts w:eastAsia="MingLiU"/>
      <w:b w:val="1"/>
      <w:caps w:val="1"/>
    </w:rPr>
  </w:style>
  <w:style w:type="paragraph" w:styleId="ssqSection" w:customStyle="1">
    <w:name w:val="ssqSection"/>
    <w:basedOn w:val="ssPara1"/>
    <w:next w:val="ssPara1"/>
    <w:uiPriority w:val="45"/>
    <w:qFormat w:val="1"/>
    <w:rsid w:val="00A324BE"/>
    <w:pPr>
      <w:numPr>
        <w:numId w:val="46"/>
      </w:numPr>
      <w:jc w:val="center"/>
    </w:pPr>
    <w:rPr>
      <w:b w:val="1"/>
      <w:caps w:val="1"/>
    </w:rPr>
  </w:style>
  <w:style w:type="paragraph" w:styleId="ssPara" w:customStyle="1">
    <w:name w:val="ssPara"/>
    <w:basedOn w:val="Normal"/>
    <w:uiPriority w:val="1"/>
    <w:qFormat w:val="1"/>
    <w:rsid w:val="00A324BE"/>
    <w:pPr>
      <w:numPr>
        <w:numId w:val="54"/>
      </w:numPr>
      <w:spacing w:after="260"/>
    </w:pPr>
  </w:style>
  <w:style w:type="paragraph" w:styleId="ssPara1" w:customStyle="1">
    <w:name w:val="ssPara1"/>
    <w:basedOn w:val="Normal"/>
    <w:link w:val="ssPara1Char"/>
    <w:uiPriority w:val="1"/>
    <w:qFormat w:val="1"/>
    <w:rsid w:val="00A324BE"/>
    <w:pPr>
      <w:numPr>
        <w:ilvl w:val="1"/>
        <w:numId w:val="54"/>
      </w:numPr>
      <w:spacing w:after="260"/>
    </w:pPr>
  </w:style>
  <w:style w:type="paragraph" w:styleId="ssPara2" w:customStyle="1">
    <w:name w:val="ssPara2"/>
    <w:basedOn w:val="Normal"/>
    <w:uiPriority w:val="1"/>
    <w:qFormat w:val="1"/>
    <w:rsid w:val="00A324BE"/>
    <w:pPr>
      <w:numPr>
        <w:ilvl w:val="2"/>
        <w:numId w:val="54"/>
      </w:numPr>
      <w:spacing w:after="260"/>
    </w:pPr>
  </w:style>
  <w:style w:type="paragraph" w:styleId="ssPara3" w:customStyle="1">
    <w:name w:val="ssPara3"/>
    <w:basedOn w:val="Normal"/>
    <w:uiPriority w:val="1"/>
    <w:rsid w:val="00A324BE"/>
    <w:pPr>
      <w:numPr>
        <w:ilvl w:val="3"/>
        <w:numId w:val="54"/>
      </w:numPr>
      <w:spacing w:after="260"/>
    </w:pPr>
  </w:style>
  <w:style w:type="paragraph" w:styleId="ssPara4" w:customStyle="1">
    <w:name w:val="ssPara4"/>
    <w:basedOn w:val="Normal"/>
    <w:uiPriority w:val="1"/>
    <w:rsid w:val="00A324BE"/>
    <w:pPr>
      <w:numPr>
        <w:ilvl w:val="4"/>
        <w:numId w:val="54"/>
      </w:numPr>
      <w:spacing w:after="260"/>
    </w:pPr>
  </w:style>
  <w:style w:type="paragraph" w:styleId="ssPara5" w:customStyle="1">
    <w:name w:val="ssPara5"/>
    <w:basedOn w:val="Normal"/>
    <w:uiPriority w:val="1"/>
    <w:rsid w:val="00A324BE"/>
    <w:pPr>
      <w:numPr>
        <w:ilvl w:val="5"/>
        <w:numId w:val="54"/>
      </w:numPr>
      <w:spacing w:after="260"/>
    </w:pPr>
  </w:style>
  <w:style w:type="paragraph" w:styleId="ssPara6" w:customStyle="1">
    <w:name w:val="ssPara6"/>
    <w:basedOn w:val="Normal"/>
    <w:uiPriority w:val="1"/>
    <w:rsid w:val="00A324BE"/>
    <w:pPr>
      <w:numPr>
        <w:ilvl w:val="6"/>
        <w:numId w:val="54"/>
      </w:numPr>
      <w:spacing w:after="260"/>
    </w:pPr>
  </w:style>
  <w:style w:type="paragraph" w:styleId="TOC1">
    <w:name w:val="toc 1"/>
    <w:basedOn w:val="Normal"/>
    <w:next w:val="Normal"/>
    <w:autoRedefine w:val="1"/>
    <w:uiPriority w:val="39"/>
    <w:rsid w:val="00083E3D"/>
    <w:pPr>
      <w:tabs>
        <w:tab w:val="right" w:leader="dot" w:pos="9497"/>
      </w:tabs>
      <w:spacing w:before="260"/>
      <w:ind w:left="709" w:right="595" w:hanging="709"/>
    </w:pPr>
    <w:rPr>
      <w:rFonts w:eastAsia="Times New Roman"/>
    </w:rPr>
  </w:style>
  <w:style w:type="paragraph" w:styleId="TOC2">
    <w:name w:val="toc 2"/>
    <w:basedOn w:val="Normal"/>
    <w:next w:val="Normal"/>
    <w:autoRedefine w:val="1"/>
    <w:uiPriority w:val="39"/>
    <w:rsid w:val="00A324BE"/>
    <w:pPr>
      <w:tabs>
        <w:tab w:val="right" w:leader="dot" w:pos="9497"/>
      </w:tabs>
      <w:spacing w:before="260"/>
      <w:ind w:left="1418" w:right="595" w:hanging="709"/>
    </w:pPr>
    <w:rPr>
      <w:rFonts w:eastAsia="Times New Roman"/>
    </w:rPr>
  </w:style>
  <w:style w:type="paragraph" w:styleId="TOC3">
    <w:name w:val="toc 3"/>
    <w:basedOn w:val="Normal"/>
    <w:next w:val="Normal"/>
    <w:autoRedefine w:val="1"/>
    <w:uiPriority w:val="39"/>
    <w:rsid w:val="00A324BE"/>
    <w:pPr>
      <w:tabs>
        <w:tab w:val="right" w:leader="dot" w:pos="9497"/>
      </w:tabs>
      <w:spacing w:before="260"/>
      <w:ind w:left="2127" w:right="595" w:hanging="709"/>
    </w:pPr>
    <w:rPr>
      <w:rFonts w:eastAsia="Times New Roman"/>
    </w:rPr>
  </w:style>
  <w:style w:type="paragraph" w:styleId="TOC4">
    <w:name w:val="toc 4"/>
    <w:basedOn w:val="Normal"/>
    <w:next w:val="Normal"/>
    <w:autoRedefine w:val="1"/>
    <w:uiPriority w:val="39"/>
    <w:rsid w:val="00A324BE"/>
    <w:pPr>
      <w:tabs>
        <w:tab w:val="right" w:leader="dot" w:pos="9497"/>
      </w:tabs>
      <w:spacing w:before="260"/>
      <w:ind w:left="2694" w:right="595" w:hanging="709"/>
    </w:pPr>
    <w:rPr>
      <w:rFonts w:eastAsia="Times New Roman"/>
    </w:rPr>
  </w:style>
  <w:style w:type="table" w:styleId="Training" w:customStyle="1">
    <w:name w:val="Training"/>
    <w:basedOn w:val="TableNormal"/>
    <w:uiPriority w:val="99"/>
    <w:rsid w:val="00A324BE"/>
    <w:pPr>
      <w:spacing w:after="120" w:before="120"/>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blStylePr w:type="firstRow">
      <w:pPr>
        <w:wordWrap w:val="1"/>
        <w:jc w:val="center"/>
      </w:pPr>
      <w:rPr>
        <w:rFonts w:ascii="Arial" w:hAnsi="Arial"/>
      </w:rPr>
    </w:tblStylePr>
  </w:style>
  <w:style w:type="character" w:styleId="PageNumber">
    <w:name w:val="page number"/>
    <w:uiPriority w:val="99"/>
    <w:rsid w:val="004F0CA7"/>
    <w:rPr>
      <w:rFonts w:ascii="Arial" w:hAnsi="Arial"/>
      <w:sz w:val="20"/>
    </w:rPr>
  </w:style>
  <w:style w:type="paragraph" w:styleId="ssContactDetails" w:customStyle="1">
    <w:name w:val="ssContactDetails"/>
    <w:basedOn w:val="Normal"/>
    <w:rsid w:val="00A324BE"/>
    <w:pPr>
      <w:spacing w:line="260" w:lineRule="exact"/>
    </w:pPr>
    <w:rPr>
      <w:rFonts w:cs="Times New Roman" w:eastAsia="MingLiU" w:asciiTheme="minorHAnsi" w:hAnsiTheme="minorHAnsi"/>
      <w:sz w:val="16"/>
      <w:szCs w:val="16"/>
      <w:lang w:eastAsia="ja-JP"/>
    </w:rPr>
  </w:style>
  <w:style w:type="paragraph" w:styleId="ssSpacingLine" w:customStyle="1">
    <w:name w:val="ssSpacingLine"/>
    <w:basedOn w:val="Normal"/>
    <w:rsid w:val="00A324BE"/>
    <w:pPr>
      <w:spacing w:line="260" w:lineRule="atLeast"/>
    </w:pPr>
    <w:rPr>
      <w:rFonts w:cs="Times New Roman" w:eastAsia="MingLiU" w:asciiTheme="minorHAnsi" w:hAnsiTheme="minorHAnsi"/>
      <w:lang w:eastAsia="ja-JP"/>
    </w:rPr>
  </w:style>
  <w:style w:type="paragraph" w:styleId="ssUserEntry" w:customStyle="1">
    <w:name w:val="ssUserEntry"/>
    <w:basedOn w:val="Normal"/>
    <w:rsid w:val="00A324BE"/>
    <w:pPr>
      <w:spacing w:line="260" w:lineRule="exact"/>
    </w:pPr>
    <w:rPr>
      <w:rFonts w:cs="Times New Roman" w:eastAsia="MingLiU" w:asciiTheme="minorHAnsi" w:hAnsiTheme="minorHAnsi"/>
      <w:lang w:eastAsia="ja-JP"/>
    </w:rPr>
  </w:style>
  <w:style w:type="paragraph" w:styleId="ssLegendsUnderlined" w:customStyle="1">
    <w:name w:val="ssLegendsUnderlined"/>
    <w:basedOn w:val="Normal"/>
    <w:semiHidden w:val="1"/>
    <w:rsid w:val="00A324BE"/>
    <w:pPr>
      <w:spacing w:line="260" w:lineRule="exact"/>
      <w:jc w:val="right"/>
    </w:pPr>
    <w:rPr>
      <w:rFonts w:cs="Times New Roman" w:eastAsia="MingLiU" w:asciiTheme="minorHAnsi" w:hAnsiTheme="minorHAnsi"/>
      <w:b w:val="1"/>
      <w:u w:val="single"/>
      <w:lang w:eastAsia="ja-JP"/>
    </w:rPr>
  </w:style>
  <w:style w:type="paragraph" w:styleId="ssDocName" w:customStyle="1">
    <w:name w:val="ssDocName"/>
    <w:basedOn w:val="Normal"/>
    <w:semiHidden w:val="1"/>
    <w:rsid w:val="00A324BE"/>
    <w:pPr>
      <w:spacing w:after="800" w:before="120" w:line="260" w:lineRule="atLeast"/>
    </w:pPr>
    <w:rPr>
      <w:rFonts w:cs="Times New Roman" w:eastAsia="MingLiU" w:asciiTheme="minorHAnsi" w:hAnsiTheme="minorHAnsi"/>
      <w:sz w:val="54"/>
      <w:szCs w:val="54"/>
      <w:lang w:eastAsia="en-GB"/>
    </w:rPr>
  </w:style>
  <w:style w:type="paragraph" w:styleId="ssRole" w:customStyle="1">
    <w:name w:val="ssRole"/>
    <w:basedOn w:val="Normal"/>
    <w:semiHidden w:val="1"/>
    <w:rsid w:val="00A324BE"/>
    <w:pPr>
      <w:spacing w:line="260" w:lineRule="atLeast"/>
    </w:pPr>
    <w:rPr>
      <w:rFonts w:cs="Times New Roman" w:eastAsia="MingLiU" w:asciiTheme="minorHAnsi" w:hAnsiTheme="minorHAnsi"/>
      <w:sz w:val="18"/>
      <w:szCs w:val="18"/>
      <w:lang w:eastAsia="en-GB"/>
    </w:rPr>
  </w:style>
  <w:style w:type="paragraph" w:styleId="ssParty" w:customStyle="1">
    <w:name w:val="ssParty"/>
    <w:basedOn w:val="Normal"/>
    <w:uiPriority w:val="19"/>
    <w:rsid w:val="0093437F"/>
    <w:pPr>
      <w:spacing w:line="260" w:lineRule="atLeast"/>
    </w:pPr>
    <w:rPr>
      <w:rFonts w:cs="Times New Roman" w:eastAsia="MingLiU" w:asciiTheme="minorHAnsi" w:hAnsiTheme="minorHAnsi"/>
      <w:sz w:val="28"/>
      <w:szCs w:val="28"/>
      <w:lang w:eastAsia="en-GB"/>
    </w:rPr>
  </w:style>
  <w:style w:type="paragraph" w:styleId="ssContents" w:customStyle="1">
    <w:name w:val="ssContents"/>
    <w:basedOn w:val="Normal"/>
    <w:semiHidden w:val="1"/>
    <w:rsid w:val="00A324BE"/>
    <w:pPr>
      <w:spacing w:before="20"/>
      <w:jc w:val="center"/>
    </w:pPr>
    <w:rPr>
      <w:rFonts w:cs="Times New Roman" w:eastAsia="MingLiU" w:asciiTheme="minorHAnsi" w:hAnsiTheme="minorHAnsi"/>
      <w:b w:val="1"/>
      <w:caps w:val="1"/>
      <w:lang w:eastAsia="en-GB"/>
    </w:rPr>
  </w:style>
  <w:style w:type="paragraph" w:styleId="ssAgrTypeText" w:customStyle="1">
    <w:name w:val="ssAgrTypeText"/>
    <w:basedOn w:val="Normal"/>
    <w:uiPriority w:val="99"/>
    <w:rsid w:val="00A324BE"/>
    <w:pPr>
      <w:keepNext w:val="1"/>
      <w:spacing w:after="260"/>
      <w:outlineLvl w:val="0"/>
    </w:pPr>
    <w:rPr>
      <w:rFonts w:cs="Arial"/>
      <w:b w:val="1"/>
      <w:bCs w:val="1"/>
      <w:caps w:val="1"/>
    </w:rPr>
  </w:style>
  <w:style w:type="table" w:styleId="TableGrid">
    <w:name w:val="Table Grid"/>
    <w:basedOn w:val="TableNormal"/>
    <w:uiPriority w:val="39"/>
    <w:rsid w:val="00A324BE"/>
    <w:rPr>
      <w:rFonts w:eastAsia="SimSun"/>
      <w:szCs w:val="20"/>
    </w:rPr>
    <w:tblPr/>
  </w:style>
  <w:style w:type="character" w:styleId="Heading7Char" w:customStyle="1">
    <w:name w:val="Heading 7 Char"/>
    <w:aliases w:val="Simple arabic numbers Char,Style 23 Char"/>
    <w:basedOn w:val="DefaultParagraphFont"/>
    <w:link w:val="Heading7"/>
    <w:uiPriority w:val="9"/>
    <w:semiHidden w:val="1"/>
    <w:rsid w:val="00337688"/>
    <w:rPr>
      <w:rFonts w:eastAsia="MingLiU" w:asciiTheme="minorHAnsi" w:hAnsiTheme="minorHAnsi"/>
      <w:szCs w:val="24"/>
    </w:rPr>
  </w:style>
  <w:style w:type="paragraph" w:styleId="Notes" w:customStyle="1">
    <w:name w:val="Notes"/>
    <w:basedOn w:val="Normal"/>
    <w:uiPriority w:val="19"/>
    <w:rsid w:val="00A324BE"/>
    <w:pPr>
      <w:pBdr>
        <w:top w:color="auto" w:space="1" w:sz="12" w:val="single"/>
        <w:left w:color="auto" w:space="4" w:sz="12" w:val="single"/>
        <w:bottom w:color="auto" w:space="1" w:sz="12" w:val="single"/>
        <w:right w:color="auto" w:space="4" w:sz="12" w:val="single"/>
      </w:pBdr>
      <w:spacing w:after="260"/>
    </w:pPr>
    <w:rPr>
      <w:b w:val="1"/>
      <w:i w:val="1"/>
      <w:color w:val="ff0000"/>
      <w:sz w:val="18"/>
    </w:rPr>
  </w:style>
  <w:style w:type="numbering" w:styleId="NumDefinitions" w:customStyle="1">
    <w:name w:val="NumDefinitions"/>
    <w:uiPriority w:val="99"/>
    <w:rsid w:val="00A324BE"/>
    <w:pPr>
      <w:numPr>
        <w:numId w:val="32"/>
      </w:numPr>
    </w:pPr>
  </w:style>
  <w:style w:type="numbering" w:styleId="NumMain" w:customStyle="1">
    <w:name w:val="NumMain"/>
    <w:uiPriority w:val="99"/>
    <w:rsid w:val="00A324BE"/>
    <w:pPr>
      <w:numPr>
        <w:numId w:val="33"/>
      </w:numPr>
    </w:pPr>
  </w:style>
  <w:style w:type="numbering" w:styleId="NumPara" w:customStyle="1">
    <w:name w:val="NumPara"/>
    <w:uiPriority w:val="99"/>
    <w:rsid w:val="00A324BE"/>
    <w:pPr>
      <w:numPr>
        <w:numId w:val="34"/>
      </w:numPr>
    </w:pPr>
  </w:style>
  <w:style w:type="numbering" w:styleId="NumParties" w:customStyle="1">
    <w:name w:val="NumParties"/>
    <w:uiPriority w:val="99"/>
    <w:rsid w:val="00A324BE"/>
    <w:pPr>
      <w:numPr>
        <w:numId w:val="35"/>
      </w:numPr>
    </w:pPr>
  </w:style>
  <w:style w:type="numbering" w:styleId="NumRecitals" w:customStyle="1">
    <w:name w:val="NumRecitals"/>
    <w:uiPriority w:val="99"/>
    <w:rsid w:val="00A324BE"/>
    <w:pPr>
      <w:numPr>
        <w:numId w:val="36"/>
      </w:numPr>
    </w:pPr>
  </w:style>
  <w:style w:type="numbering" w:styleId="NumSch" w:customStyle="1">
    <w:name w:val="NumSch"/>
    <w:uiPriority w:val="99"/>
    <w:rsid w:val="00A324BE"/>
    <w:pPr>
      <w:numPr>
        <w:numId w:val="37"/>
      </w:numPr>
    </w:pPr>
  </w:style>
  <w:style w:type="paragraph" w:styleId="ssAsiaLogo" w:customStyle="1">
    <w:name w:val="ssAsiaLogo"/>
    <w:basedOn w:val="Normal"/>
    <w:semiHidden w:val="1"/>
    <w:qFormat w:val="1"/>
    <w:rsid w:val="00A324BE"/>
    <w:pPr>
      <w:spacing w:line="260" w:lineRule="atLeast"/>
    </w:pPr>
    <w:rPr>
      <w:rFonts w:eastAsia="DFKai-SB" w:asciiTheme="minorHAnsi" w:hAnsiTheme="minorHAnsi"/>
      <w:sz w:val="30"/>
      <w:szCs w:val="40"/>
    </w:rPr>
  </w:style>
  <w:style w:type="paragraph" w:styleId="ssUserEntryLettered" w:customStyle="1">
    <w:name w:val="ssUserEntryLettered"/>
    <w:basedOn w:val="ssUserEntry"/>
    <w:semiHidden w:val="1"/>
    <w:qFormat w:val="1"/>
    <w:rsid w:val="00A324BE"/>
    <w:pPr>
      <w:numPr>
        <w:numId w:val="40"/>
      </w:numPr>
    </w:pPr>
  </w:style>
  <w:style w:type="paragraph" w:styleId="ssUserEntryNumbered" w:customStyle="1">
    <w:name w:val="ssUserEntryNumbered"/>
    <w:basedOn w:val="ssUserEntry"/>
    <w:semiHidden w:val="1"/>
    <w:qFormat w:val="1"/>
    <w:rsid w:val="00A324BE"/>
    <w:pPr>
      <w:numPr>
        <w:numId w:val="41"/>
      </w:numPr>
    </w:pPr>
  </w:style>
  <w:style w:type="character" w:styleId="PlaceholderText">
    <w:name w:val="Placeholder Text"/>
    <w:basedOn w:val="DefaultParagraphFont"/>
    <w:uiPriority w:val="99"/>
    <w:semiHidden w:val="1"/>
    <w:rsid w:val="00543BED"/>
    <w:rPr>
      <w:color w:val="808080"/>
    </w:rPr>
  </w:style>
  <w:style w:type="paragraph" w:styleId="SummaryParties" w:customStyle="1">
    <w:name w:val="Summary Parties"/>
    <w:basedOn w:val="ssPara"/>
    <w:uiPriority w:val="19"/>
    <w:semiHidden w:val="1"/>
    <w:rsid w:val="00006580"/>
    <w:pPr>
      <w:tabs>
        <w:tab w:val="left" w:pos="4536"/>
      </w:tabs>
    </w:pPr>
  </w:style>
  <w:style w:type="paragraph" w:styleId="ssqAnnexe" w:customStyle="1">
    <w:name w:val="ssqAnnexe"/>
    <w:basedOn w:val="Normal"/>
    <w:next w:val="ssPara1"/>
    <w:link w:val="ssqAnnexeChar"/>
    <w:semiHidden w:val="1"/>
    <w:rsid w:val="002D1D99"/>
    <w:pPr>
      <w:pageBreakBefore w:val="1"/>
      <w:numPr>
        <w:numId w:val="5"/>
      </w:numPr>
      <w:spacing w:after="260"/>
      <w:jc w:val="center"/>
    </w:pPr>
    <w:rPr>
      <w:rFonts w:cs="Times New Roman" w:eastAsia="MingLiU" w:asciiTheme="minorHAnsi" w:hAnsiTheme="minorHAnsi"/>
      <w:b w:val="1"/>
      <w:caps w:val="1"/>
      <w:lang w:eastAsia="en-GB"/>
    </w:rPr>
  </w:style>
  <w:style w:type="paragraph" w:styleId="ssqListe" w:customStyle="1">
    <w:name w:val="ssqListe"/>
    <w:basedOn w:val="ssPara1"/>
    <w:next w:val="ssPara1"/>
    <w:link w:val="ssqListeChar"/>
    <w:semiHidden w:val="1"/>
    <w:rsid w:val="008C2BB1"/>
    <w:pPr>
      <w:pageBreakBefore w:val="1"/>
      <w:numPr>
        <w:ilvl w:val="0"/>
        <w:numId w:val="11"/>
      </w:numPr>
      <w:jc w:val="center"/>
    </w:pPr>
    <w:rPr>
      <w:rFonts w:eastAsia="MingLiU" w:asciiTheme="minorHAnsi" w:hAnsiTheme="minorHAnsi"/>
      <w:b w:val="1"/>
      <w:caps w:val="1"/>
    </w:rPr>
  </w:style>
  <w:style w:type="paragraph" w:styleId="ssqAgendar" w:customStyle="1">
    <w:name w:val="ssqAgendar"/>
    <w:basedOn w:val="ssPara1"/>
    <w:next w:val="ssPara1"/>
    <w:link w:val="ssqAgendarChar"/>
    <w:semiHidden w:val="1"/>
    <w:rsid w:val="00E70630"/>
    <w:pPr>
      <w:pageBreakBefore w:val="1"/>
      <w:numPr>
        <w:ilvl w:val="0"/>
        <w:numId w:val="1"/>
      </w:numPr>
      <w:jc w:val="center"/>
    </w:pPr>
    <w:rPr>
      <w:rFonts w:eastAsia="MingLiU" w:asciiTheme="minorHAnsi" w:hAnsiTheme="minorHAnsi"/>
      <w:b w:val="1"/>
      <w:caps w:val="1"/>
    </w:rPr>
  </w:style>
  <w:style w:type="character" w:styleId="ssPara1Char" w:customStyle="1">
    <w:name w:val="ssPara1 Char"/>
    <w:basedOn w:val="DefaultParagraphFont"/>
    <w:link w:val="ssPara1"/>
    <w:uiPriority w:val="1"/>
    <w:rsid w:val="00986198"/>
    <w:rPr>
      <w:rFonts w:cstheme="minorBidi" w:eastAsiaTheme="minorHAnsi"/>
      <w:lang w:eastAsia="en-US"/>
    </w:rPr>
  </w:style>
  <w:style w:type="character" w:styleId="ssqListeChar" w:customStyle="1">
    <w:name w:val="ssqListe Char"/>
    <w:basedOn w:val="ssPara1Char"/>
    <w:link w:val="ssqListe"/>
    <w:semiHidden w:val="1"/>
    <w:rsid w:val="008C2BB1"/>
    <w:rPr>
      <w:rFonts w:eastAsia="MingLiU" w:asciiTheme="minorHAnsi" w:cstheme="minorBidi" w:hAnsiTheme="minorHAnsi"/>
      <w:b w:val="1"/>
      <w:caps w:val="1"/>
      <w:lang w:eastAsia="en-US"/>
    </w:rPr>
  </w:style>
  <w:style w:type="character" w:styleId="ssqAgendarChar" w:customStyle="1">
    <w:name w:val="ssqAgendar Char"/>
    <w:basedOn w:val="ssPara1Char"/>
    <w:link w:val="ssqAgendar"/>
    <w:semiHidden w:val="1"/>
    <w:rsid w:val="00F54110"/>
    <w:rPr>
      <w:rFonts w:eastAsia="MingLiU" w:asciiTheme="minorHAnsi" w:cstheme="minorBidi" w:hAnsiTheme="minorHAnsi"/>
      <w:b w:val="1"/>
      <w:caps w:val="1"/>
      <w:lang w:eastAsia="en-US"/>
    </w:rPr>
  </w:style>
  <w:style w:type="paragraph" w:styleId="ssqAllegato" w:customStyle="1">
    <w:name w:val="ssqAllegato"/>
    <w:basedOn w:val="ssPara1"/>
    <w:next w:val="ssPara1"/>
    <w:link w:val="ssqAllegatoChar"/>
    <w:semiHidden w:val="1"/>
    <w:rsid w:val="00986198"/>
    <w:pPr>
      <w:numPr>
        <w:ilvl w:val="0"/>
        <w:numId w:val="2"/>
      </w:numPr>
      <w:jc w:val="center"/>
    </w:pPr>
    <w:rPr>
      <w:rFonts w:eastAsia="MingLiU" w:asciiTheme="minorHAnsi" w:hAnsiTheme="minorHAnsi"/>
      <w:b w:val="1"/>
      <w:caps w:val="1"/>
    </w:rPr>
  </w:style>
  <w:style w:type="character" w:styleId="ssqAllegatoChar" w:customStyle="1">
    <w:name w:val="ssqAllegato Char"/>
    <w:basedOn w:val="ssPara1Char"/>
    <w:link w:val="ssqAllegato"/>
    <w:semiHidden w:val="1"/>
    <w:rsid w:val="00AC09F7"/>
    <w:rPr>
      <w:rFonts w:eastAsia="MingLiU" w:asciiTheme="minorHAnsi" w:cstheme="minorBidi" w:hAnsiTheme="minorHAnsi"/>
      <w:b w:val="1"/>
      <w:caps w:val="1"/>
      <w:lang w:eastAsia="en-US"/>
    </w:rPr>
  </w:style>
  <w:style w:type="paragraph" w:styleId="ssqAnexo" w:customStyle="1">
    <w:name w:val="ssqAnexo"/>
    <w:basedOn w:val="ssPara1"/>
    <w:next w:val="ssPara1"/>
    <w:link w:val="ssqAnexoChar"/>
    <w:semiHidden w:val="1"/>
    <w:rsid w:val="00AC09F7"/>
    <w:pPr>
      <w:pageBreakBefore w:val="1"/>
      <w:numPr>
        <w:ilvl w:val="0"/>
        <w:numId w:val="3"/>
      </w:numPr>
      <w:jc w:val="center"/>
    </w:pPr>
    <w:rPr>
      <w:rFonts w:eastAsia="MingLiU" w:asciiTheme="minorHAnsi" w:hAnsiTheme="minorHAnsi"/>
      <w:b w:val="1"/>
      <w:caps w:val="1"/>
    </w:rPr>
  </w:style>
  <w:style w:type="character" w:styleId="ssqAnexoChar" w:customStyle="1">
    <w:name w:val="ssqAnexo Char"/>
    <w:basedOn w:val="ssPara1Char"/>
    <w:link w:val="ssqAnexo"/>
    <w:semiHidden w:val="1"/>
    <w:rsid w:val="00AC09F7"/>
    <w:rPr>
      <w:rFonts w:eastAsia="MingLiU" w:asciiTheme="minorHAnsi" w:cstheme="minorBidi" w:hAnsiTheme="minorHAnsi"/>
      <w:b w:val="1"/>
      <w:caps w:val="1"/>
      <w:lang w:eastAsia="en-US"/>
    </w:rPr>
  </w:style>
  <w:style w:type="paragraph" w:styleId="ssqAnhang" w:customStyle="1">
    <w:name w:val="ssqAnhang"/>
    <w:basedOn w:val="ssPara1"/>
    <w:next w:val="ssPara1"/>
    <w:link w:val="ssqAnhangChar"/>
    <w:semiHidden w:val="1"/>
    <w:rsid w:val="00A45C77"/>
    <w:pPr>
      <w:pageBreakBefore w:val="1"/>
      <w:numPr>
        <w:ilvl w:val="0"/>
        <w:numId w:val="4"/>
      </w:numPr>
      <w:jc w:val="center"/>
    </w:pPr>
    <w:rPr>
      <w:rFonts w:eastAsia="MingLiU" w:asciiTheme="minorHAnsi" w:hAnsiTheme="minorHAnsi"/>
      <w:b w:val="1"/>
      <w:caps w:val="1"/>
    </w:rPr>
  </w:style>
  <w:style w:type="character" w:styleId="ssqAnhangChar" w:customStyle="1">
    <w:name w:val="ssqAnhang Char"/>
    <w:basedOn w:val="ssPara1Char"/>
    <w:link w:val="ssqAnhang"/>
    <w:semiHidden w:val="1"/>
    <w:rsid w:val="00A45C77"/>
    <w:rPr>
      <w:rFonts w:eastAsia="MingLiU" w:asciiTheme="minorHAnsi" w:cstheme="minorBidi" w:hAnsiTheme="minorHAnsi"/>
      <w:b w:val="1"/>
      <w:caps w:val="1"/>
      <w:lang w:eastAsia="en-US"/>
    </w:rPr>
  </w:style>
  <w:style w:type="paragraph" w:styleId="ssqAnlage" w:customStyle="1">
    <w:name w:val="ssqAnlage"/>
    <w:basedOn w:val="ssPara1"/>
    <w:next w:val="ssPara1"/>
    <w:link w:val="ssqAnlageChar"/>
    <w:semiHidden w:val="1"/>
    <w:rsid w:val="00DC2D53"/>
    <w:pPr>
      <w:pageBreakBefore w:val="1"/>
      <w:numPr>
        <w:ilvl w:val="0"/>
        <w:numId w:val="53"/>
      </w:numPr>
      <w:jc w:val="center"/>
    </w:pPr>
    <w:rPr>
      <w:rFonts w:eastAsia="MingLiU" w:asciiTheme="minorHAnsi" w:hAnsiTheme="minorHAnsi"/>
      <w:b w:val="1"/>
      <w:caps w:val="1"/>
    </w:rPr>
  </w:style>
  <w:style w:type="character" w:styleId="ssqAnlageChar" w:customStyle="1">
    <w:name w:val="ssqAnlage Char"/>
    <w:basedOn w:val="ssPara1Char"/>
    <w:link w:val="ssqAnlage"/>
    <w:semiHidden w:val="1"/>
    <w:rsid w:val="00337688"/>
    <w:rPr>
      <w:rFonts w:eastAsia="MingLiU" w:asciiTheme="minorHAnsi" w:cstheme="minorBidi" w:hAnsiTheme="minorHAnsi"/>
      <w:b w:val="1"/>
      <w:caps w:val="1"/>
      <w:lang w:eastAsia="en-US"/>
    </w:rPr>
  </w:style>
  <w:style w:type="paragraph" w:styleId="ssqAnnex" w:customStyle="1">
    <w:name w:val="ssqAnnex"/>
    <w:basedOn w:val="ssUserEntry"/>
    <w:next w:val="ssPara1"/>
    <w:link w:val="ssqAnnexChar"/>
    <w:rsid w:val="00414E53"/>
    <w:pPr>
      <w:pageBreakBefore w:val="1"/>
      <w:numPr>
        <w:ilvl w:val="1"/>
        <w:numId w:val="55"/>
      </w:numPr>
      <w:spacing w:after="260"/>
      <w:jc w:val="center"/>
    </w:pPr>
    <w:rPr>
      <w:b w:val="1"/>
      <w:caps w:val="1"/>
      <w:lang w:val="fr-FR"/>
    </w:rPr>
  </w:style>
  <w:style w:type="character" w:styleId="ssqAnnexChar" w:customStyle="1">
    <w:name w:val="ssqAnnex Char"/>
    <w:basedOn w:val="DefaultParagraphFont"/>
    <w:link w:val="ssqAnnex"/>
    <w:rsid w:val="00414E53"/>
    <w:rPr>
      <w:rFonts w:eastAsia="MingLiU" w:asciiTheme="minorHAnsi" w:hAnsiTheme="minorHAnsi"/>
      <w:b w:val="1"/>
      <w:caps w:val="1"/>
      <w:lang w:eastAsia="ja-JP" w:val="fr-FR"/>
    </w:rPr>
  </w:style>
  <w:style w:type="character" w:styleId="ssqAnnexeChar" w:customStyle="1">
    <w:name w:val="ssqAnnexe Char"/>
    <w:basedOn w:val="DefaultParagraphFont"/>
    <w:link w:val="ssqAnnexe"/>
    <w:semiHidden w:val="1"/>
    <w:rsid w:val="00055CCF"/>
    <w:rPr>
      <w:rFonts w:eastAsia="MingLiU" w:asciiTheme="minorHAnsi" w:hAnsiTheme="minorHAnsi"/>
      <w:b w:val="1"/>
      <w:caps w:val="1"/>
    </w:rPr>
  </w:style>
  <w:style w:type="paragraph" w:styleId="ssqApndice" w:customStyle="1">
    <w:name w:val="ssqApéndice"/>
    <w:basedOn w:val="ssPara1"/>
    <w:next w:val="ssPara1"/>
    <w:link w:val="ssqApndiceChar"/>
    <w:semiHidden w:val="1"/>
    <w:rsid w:val="00055CCF"/>
    <w:pPr>
      <w:pageBreakBefore w:val="1"/>
      <w:numPr>
        <w:ilvl w:val="0"/>
        <w:numId w:val="6"/>
      </w:numPr>
      <w:jc w:val="center"/>
    </w:pPr>
    <w:rPr>
      <w:rFonts w:eastAsia="MingLiU" w:asciiTheme="minorHAnsi" w:hAnsiTheme="minorHAnsi"/>
      <w:b w:val="1"/>
      <w:caps w:val="1"/>
    </w:rPr>
  </w:style>
  <w:style w:type="character" w:styleId="ssqApndiceChar" w:customStyle="1">
    <w:name w:val="ssqApéndice Char"/>
    <w:basedOn w:val="ssPara1Char"/>
    <w:link w:val="ssqApndice"/>
    <w:semiHidden w:val="1"/>
    <w:rsid w:val="00055CCF"/>
    <w:rPr>
      <w:rFonts w:eastAsia="MingLiU" w:asciiTheme="minorHAnsi" w:cstheme="minorBidi" w:hAnsiTheme="minorHAnsi"/>
      <w:b w:val="1"/>
      <w:caps w:val="1"/>
      <w:lang w:eastAsia="en-US"/>
    </w:rPr>
  </w:style>
  <w:style w:type="paragraph" w:styleId="ssqAppendice" w:customStyle="1">
    <w:name w:val="ssqAppendice"/>
    <w:basedOn w:val="ssPara1"/>
    <w:next w:val="ssPara1"/>
    <w:link w:val="ssqAppendiceChar"/>
    <w:semiHidden w:val="1"/>
    <w:rsid w:val="00055CCF"/>
    <w:pPr>
      <w:pageBreakBefore w:val="1"/>
      <w:numPr>
        <w:ilvl w:val="0"/>
        <w:numId w:val="7"/>
      </w:numPr>
      <w:jc w:val="center"/>
    </w:pPr>
    <w:rPr>
      <w:rFonts w:eastAsia="MingLiU" w:asciiTheme="minorHAnsi" w:hAnsiTheme="minorHAnsi"/>
      <w:b w:val="1"/>
      <w:caps w:val="1"/>
    </w:rPr>
  </w:style>
  <w:style w:type="character" w:styleId="ssqAppendiceChar" w:customStyle="1">
    <w:name w:val="ssqAppendice Char"/>
    <w:basedOn w:val="ssPara1Char"/>
    <w:link w:val="ssqAppendice"/>
    <w:semiHidden w:val="1"/>
    <w:rsid w:val="00055CCF"/>
    <w:rPr>
      <w:rFonts w:eastAsia="MingLiU" w:asciiTheme="minorHAnsi" w:cstheme="minorBidi" w:hAnsiTheme="minorHAnsi"/>
      <w:b w:val="1"/>
      <w:caps w:val="1"/>
      <w:lang w:eastAsia="en-US"/>
    </w:rPr>
  </w:style>
  <w:style w:type="paragraph" w:styleId="ssqApresentar" w:customStyle="1">
    <w:name w:val="ssqApresentar"/>
    <w:basedOn w:val="ssPara1"/>
    <w:next w:val="ssPara1"/>
    <w:link w:val="ssqApresentarChar"/>
    <w:semiHidden w:val="1"/>
    <w:rsid w:val="00055CCF"/>
    <w:pPr>
      <w:pageBreakBefore w:val="1"/>
      <w:numPr>
        <w:ilvl w:val="0"/>
        <w:numId w:val="8"/>
      </w:numPr>
      <w:jc w:val="center"/>
    </w:pPr>
    <w:rPr>
      <w:rFonts w:eastAsia="MingLiU" w:asciiTheme="minorHAnsi" w:hAnsiTheme="minorHAnsi"/>
      <w:b w:val="1"/>
      <w:caps w:val="1"/>
    </w:rPr>
  </w:style>
  <w:style w:type="character" w:styleId="ssqApresentarChar" w:customStyle="1">
    <w:name w:val="ssqApresentar Char"/>
    <w:basedOn w:val="ssPara1Char"/>
    <w:link w:val="ssqApresentar"/>
    <w:semiHidden w:val="1"/>
    <w:rsid w:val="00055CCF"/>
    <w:rPr>
      <w:rFonts w:eastAsia="MingLiU" w:asciiTheme="minorHAnsi" w:cstheme="minorBidi" w:hAnsiTheme="minorHAnsi"/>
      <w:b w:val="1"/>
      <w:caps w:val="1"/>
      <w:lang w:eastAsia="en-US"/>
    </w:rPr>
  </w:style>
  <w:style w:type="paragraph" w:styleId="ssqCalendario" w:customStyle="1">
    <w:name w:val="ssqCalendario"/>
    <w:basedOn w:val="ssPara1"/>
    <w:next w:val="ssPara1"/>
    <w:link w:val="ssqCalendarioChar"/>
    <w:semiHidden w:val="1"/>
    <w:rsid w:val="00055CCF"/>
    <w:pPr>
      <w:pageBreakBefore w:val="1"/>
      <w:numPr>
        <w:ilvl w:val="0"/>
        <w:numId w:val="9"/>
      </w:numPr>
      <w:jc w:val="center"/>
    </w:pPr>
    <w:rPr>
      <w:rFonts w:eastAsia="MingLiU" w:asciiTheme="minorHAnsi" w:hAnsiTheme="minorHAnsi"/>
      <w:b w:val="1"/>
      <w:caps w:val="1"/>
    </w:rPr>
  </w:style>
  <w:style w:type="character" w:styleId="ssqCalendarioChar" w:customStyle="1">
    <w:name w:val="ssqCalendario Char"/>
    <w:basedOn w:val="ssPara1Char"/>
    <w:link w:val="ssqCalendario"/>
    <w:semiHidden w:val="1"/>
    <w:rsid w:val="00697DE7"/>
    <w:rPr>
      <w:rFonts w:eastAsia="MingLiU" w:asciiTheme="minorHAnsi" w:cstheme="minorBidi" w:hAnsiTheme="minorHAnsi"/>
      <w:b w:val="1"/>
      <w:caps w:val="1"/>
      <w:lang w:eastAsia="en-US"/>
    </w:rPr>
  </w:style>
  <w:style w:type="paragraph" w:styleId="ssqExibir" w:customStyle="1">
    <w:name w:val="ssqExibir"/>
    <w:basedOn w:val="ssPara1"/>
    <w:next w:val="ssPara1"/>
    <w:link w:val="ssqExibirChar"/>
    <w:semiHidden w:val="1"/>
    <w:rsid w:val="00697DE7"/>
    <w:pPr>
      <w:pageBreakBefore w:val="1"/>
      <w:numPr>
        <w:ilvl w:val="0"/>
        <w:numId w:val="10"/>
      </w:numPr>
      <w:jc w:val="center"/>
    </w:pPr>
    <w:rPr>
      <w:rFonts w:eastAsia="MingLiU" w:asciiTheme="minorHAnsi" w:hAnsiTheme="minorHAnsi"/>
      <w:b w:val="1"/>
      <w:caps w:val="1"/>
    </w:rPr>
  </w:style>
  <w:style w:type="character" w:styleId="ssqExibirChar" w:customStyle="1">
    <w:name w:val="ssqExibir Char"/>
    <w:basedOn w:val="ssPara1Char"/>
    <w:link w:val="ssqExibir"/>
    <w:semiHidden w:val="1"/>
    <w:rsid w:val="00697DE7"/>
    <w:rPr>
      <w:rFonts w:eastAsia="MingLiU" w:asciiTheme="minorHAnsi" w:cstheme="minorBidi" w:hAnsiTheme="minorHAnsi"/>
      <w:b w:val="1"/>
      <w:caps w:val="1"/>
      <w:lang w:eastAsia="en-US"/>
    </w:rPr>
  </w:style>
  <w:style w:type="paragraph" w:styleId="ssqExposicin" w:customStyle="1">
    <w:name w:val="ssqExposición"/>
    <w:basedOn w:val="ssqScheda"/>
    <w:next w:val="ssPara1"/>
    <w:link w:val="ssqExposicinChar"/>
    <w:rsid w:val="00414E53"/>
    <w:pPr>
      <w:numPr>
        <w:numId w:val="56"/>
      </w:numPr>
    </w:pPr>
  </w:style>
  <w:style w:type="character" w:styleId="ssqExposicinChar" w:customStyle="1">
    <w:name w:val="ssqExposición Char"/>
    <w:basedOn w:val="ssqSchedaChar"/>
    <w:link w:val="ssqExposicin"/>
    <w:rsid w:val="00414E53"/>
    <w:rPr>
      <w:rFonts w:eastAsia="MingLiU" w:asciiTheme="minorHAnsi" w:hAnsiTheme="minorHAnsi"/>
      <w:b w:val="1"/>
      <w:caps w:val="1"/>
      <w:lang w:eastAsia="ja-JP" w:val="fr-FR"/>
    </w:rPr>
  </w:style>
  <w:style w:type="paragraph" w:styleId="ssqMarcao" w:customStyle="1">
    <w:name w:val="ssqMarcação"/>
    <w:basedOn w:val="ssPara1"/>
    <w:next w:val="ssPara1"/>
    <w:link w:val="ssqMarcaoChar"/>
    <w:semiHidden w:val="1"/>
    <w:rsid w:val="00995C4D"/>
    <w:pPr>
      <w:pageBreakBefore w:val="1"/>
      <w:numPr>
        <w:ilvl w:val="0"/>
        <w:numId w:val="12"/>
      </w:numPr>
      <w:jc w:val="center"/>
    </w:pPr>
    <w:rPr>
      <w:rFonts w:eastAsia="MingLiU" w:asciiTheme="minorHAnsi" w:hAnsiTheme="minorHAnsi"/>
      <w:b w:val="1"/>
      <w:caps w:val="1"/>
    </w:rPr>
  </w:style>
  <w:style w:type="character" w:styleId="ssqMarcaoChar" w:customStyle="1">
    <w:name w:val="ssqMarcação Char"/>
    <w:basedOn w:val="ssPara1Char"/>
    <w:link w:val="ssqMarcao"/>
    <w:semiHidden w:val="1"/>
    <w:rsid w:val="00E81520"/>
    <w:rPr>
      <w:rFonts w:eastAsia="MingLiU" w:asciiTheme="minorHAnsi" w:cstheme="minorBidi" w:hAnsiTheme="minorHAnsi"/>
      <w:b w:val="1"/>
      <w:caps w:val="1"/>
      <w:lang w:eastAsia="en-US"/>
    </w:rPr>
  </w:style>
  <w:style w:type="paragraph" w:styleId="ssqMarcar" w:customStyle="1">
    <w:name w:val="ssqMarcar"/>
    <w:basedOn w:val="ssPara1"/>
    <w:next w:val="ssPara1"/>
    <w:link w:val="ssqMarcarChar"/>
    <w:semiHidden w:val="1"/>
    <w:rsid w:val="00E81520"/>
    <w:pPr>
      <w:pageBreakBefore w:val="1"/>
      <w:numPr>
        <w:ilvl w:val="0"/>
        <w:numId w:val="13"/>
      </w:numPr>
      <w:jc w:val="center"/>
    </w:pPr>
    <w:rPr>
      <w:rFonts w:eastAsia="MingLiU" w:asciiTheme="minorHAnsi" w:hAnsiTheme="minorHAnsi"/>
      <w:b w:val="1"/>
      <w:caps w:val="1"/>
    </w:rPr>
  </w:style>
  <w:style w:type="character" w:styleId="ssqMarcarChar" w:customStyle="1">
    <w:name w:val="ssqMarcar Char"/>
    <w:basedOn w:val="ssPara1Char"/>
    <w:link w:val="ssqMarcar"/>
    <w:semiHidden w:val="1"/>
    <w:rsid w:val="00E81520"/>
    <w:rPr>
      <w:rFonts w:eastAsia="MingLiU" w:asciiTheme="minorHAnsi" w:cstheme="minorBidi" w:hAnsiTheme="minorHAnsi"/>
      <w:b w:val="1"/>
      <w:caps w:val="1"/>
      <w:lang w:eastAsia="en-US"/>
    </w:rPr>
  </w:style>
  <w:style w:type="paragraph" w:styleId="ssqMostrar" w:customStyle="1">
    <w:name w:val="ssqMostrar"/>
    <w:basedOn w:val="ssPara1"/>
    <w:next w:val="ssPara1"/>
    <w:link w:val="ssqMostrarChar"/>
    <w:semiHidden w:val="1"/>
    <w:rsid w:val="00E81520"/>
    <w:pPr>
      <w:pageBreakBefore w:val="1"/>
      <w:numPr>
        <w:ilvl w:val="0"/>
        <w:numId w:val="14"/>
      </w:numPr>
      <w:jc w:val="center"/>
    </w:pPr>
    <w:rPr>
      <w:rFonts w:eastAsia="MingLiU" w:asciiTheme="minorHAnsi" w:hAnsiTheme="minorHAnsi"/>
      <w:b w:val="1"/>
      <w:caps w:val="1"/>
    </w:rPr>
  </w:style>
  <w:style w:type="character" w:styleId="ssqMostrarChar" w:customStyle="1">
    <w:name w:val="ssqMostrar Char"/>
    <w:basedOn w:val="ssPara1Char"/>
    <w:link w:val="ssqMostrar"/>
    <w:semiHidden w:val="1"/>
    <w:rsid w:val="001D5F32"/>
    <w:rPr>
      <w:rFonts w:eastAsia="MingLiU" w:asciiTheme="minorHAnsi" w:cstheme="minorBidi" w:hAnsiTheme="minorHAnsi"/>
      <w:b w:val="1"/>
      <w:caps w:val="1"/>
      <w:lang w:eastAsia="en-US"/>
    </w:rPr>
  </w:style>
  <w:style w:type="paragraph" w:styleId="ssqParte" w:customStyle="1">
    <w:name w:val="ssqParte"/>
    <w:basedOn w:val="ssPara1"/>
    <w:next w:val="ssPara1"/>
    <w:link w:val="ssqParteChar"/>
    <w:semiHidden w:val="1"/>
    <w:rsid w:val="00986198"/>
    <w:pPr>
      <w:numPr>
        <w:ilvl w:val="0"/>
        <w:numId w:val="15"/>
      </w:numPr>
      <w:jc w:val="center"/>
    </w:pPr>
    <w:rPr>
      <w:rFonts w:eastAsia="MingLiU" w:asciiTheme="minorHAnsi" w:hAnsiTheme="minorHAnsi"/>
      <w:b w:val="1"/>
      <w:caps w:val="1"/>
    </w:rPr>
  </w:style>
  <w:style w:type="character" w:styleId="ssqParteChar" w:customStyle="1">
    <w:name w:val="ssqParte Char"/>
    <w:basedOn w:val="ssPara1Char"/>
    <w:link w:val="ssqParte"/>
    <w:semiHidden w:val="1"/>
    <w:rsid w:val="00F54110"/>
    <w:rPr>
      <w:rFonts w:eastAsia="MingLiU" w:asciiTheme="minorHAnsi" w:cstheme="minorBidi" w:hAnsiTheme="minorHAnsi"/>
      <w:b w:val="1"/>
      <w:caps w:val="1"/>
      <w:lang w:eastAsia="en-US"/>
    </w:rPr>
  </w:style>
  <w:style w:type="paragraph" w:styleId="ssqPartie" w:customStyle="1">
    <w:name w:val="ssqPartie"/>
    <w:basedOn w:val="ssPara1"/>
    <w:next w:val="ssPara1"/>
    <w:link w:val="ssqPartieChar"/>
    <w:semiHidden w:val="1"/>
    <w:rsid w:val="00986198"/>
    <w:pPr>
      <w:numPr>
        <w:ilvl w:val="0"/>
        <w:numId w:val="16"/>
      </w:numPr>
      <w:jc w:val="center"/>
    </w:pPr>
    <w:rPr>
      <w:rFonts w:eastAsia="MingLiU" w:asciiTheme="minorHAnsi" w:hAnsiTheme="minorHAnsi"/>
      <w:b w:val="1"/>
      <w:caps w:val="1"/>
    </w:rPr>
  </w:style>
  <w:style w:type="character" w:styleId="ssqPartieChar" w:customStyle="1">
    <w:name w:val="ssqPartie Char"/>
    <w:basedOn w:val="ssPara1Char"/>
    <w:link w:val="ssqPartie"/>
    <w:semiHidden w:val="1"/>
    <w:rsid w:val="00F54110"/>
    <w:rPr>
      <w:rFonts w:eastAsia="MingLiU" w:asciiTheme="minorHAnsi" w:cstheme="minorBidi" w:hAnsiTheme="minorHAnsi"/>
      <w:b w:val="1"/>
      <w:caps w:val="1"/>
      <w:lang w:eastAsia="en-US"/>
    </w:rPr>
  </w:style>
  <w:style w:type="paragraph" w:styleId="ssqPrograma" w:customStyle="1">
    <w:name w:val="ssqPrograma"/>
    <w:basedOn w:val="ssPara1"/>
    <w:next w:val="ssPara1"/>
    <w:link w:val="ssqProgramaChar"/>
    <w:semiHidden w:val="1"/>
    <w:rsid w:val="00532F3A"/>
    <w:pPr>
      <w:pageBreakBefore w:val="1"/>
      <w:numPr>
        <w:ilvl w:val="0"/>
        <w:numId w:val="17"/>
      </w:numPr>
      <w:jc w:val="center"/>
    </w:pPr>
    <w:rPr>
      <w:rFonts w:eastAsia="MingLiU" w:asciiTheme="minorHAnsi" w:hAnsiTheme="minorHAnsi"/>
      <w:b w:val="1"/>
      <w:caps w:val="1"/>
    </w:rPr>
  </w:style>
  <w:style w:type="character" w:styleId="ssqProgramaChar" w:customStyle="1">
    <w:name w:val="ssqPrograma Char"/>
    <w:basedOn w:val="ssPara1Char"/>
    <w:link w:val="ssqPrograma"/>
    <w:semiHidden w:val="1"/>
    <w:rsid w:val="00532F3A"/>
    <w:rPr>
      <w:rFonts w:eastAsia="MingLiU" w:asciiTheme="minorHAnsi" w:cstheme="minorBidi" w:hAnsiTheme="minorHAnsi"/>
      <w:b w:val="1"/>
      <w:caps w:val="1"/>
      <w:lang w:eastAsia="en-US"/>
    </w:rPr>
  </w:style>
  <w:style w:type="paragraph" w:styleId="ssqScheda" w:customStyle="1">
    <w:name w:val="ssqScheda"/>
    <w:basedOn w:val="ssqAnnex"/>
    <w:next w:val="ssPara1"/>
    <w:link w:val="ssqSchedaChar"/>
    <w:rsid w:val="00414E53"/>
    <w:pPr>
      <w:numPr>
        <w:numId w:val="57"/>
      </w:numPr>
    </w:pPr>
  </w:style>
  <w:style w:type="character" w:styleId="ssqSchedaChar" w:customStyle="1">
    <w:name w:val="ssqScheda Char"/>
    <w:basedOn w:val="ssqAnnexChar"/>
    <w:link w:val="ssqScheda"/>
    <w:rsid w:val="00414E53"/>
    <w:rPr>
      <w:rFonts w:eastAsia="MingLiU" w:asciiTheme="minorHAnsi" w:hAnsiTheme="minorHAnsi"/>
      <w:b w:val="1"/>
      <w:caps w:val="1"/>
      <w:lang w:eastAsia="ja-JP" w:val="fr-FR"/>
    </w:rPr>
  </w:style>
  <w:style w:type="paragraph" w:styleId="ssqSeccin" w:customStyle="1">
    <w:name w:val="ssqSección"/>
    <w:basedOn w:val="ssPara1"/>
    <w:next w:val="ssPara1"/>
    <w:link w:val="ssqSeccinChar"/>
    <w:semiHidden w:val="1"/>
    <w:rsid w:val="00CB65CA"/>
    <w:pPr>
      <w:pageBreakBefore w:val="1"/>
      <w:numPr>
        <w:ilvl w:val="0"/>
        <w:numId w:val="18"/>
      </w:numPr>
      <w:jc w:val="center"/>
    </w:pPr>
    <w:rPr>
      <w:rFonts w:eastAsia="MingLiU" w:asciiTheme="minorHAnsi" w:hAnsiTheme="minorHAnsi"/>
      <w:b w:val="1"/>
      <w:caps w:val="1"/>
    </w:rPr>
  </w:style>
  <w:style w:type="character" w:styleId="ssqSeccinChar" w:customStyle="1">
    <w:name w:val="ssqSección Char"/>
    <w:basedOn w:val="ssPara1Char"/>
    <w:link w:val="ssqSeccin"/>
    <w:semiHidden w:val="1"/>
    <w:rsid w:val="00CB65CA"/>
    <w:rPr>
      <w:rFonts w:eastAsia="MingLiU" w:asciiTheme="minorHAnsi" w:cstheme="minorBidi" w:hAnsiTheme="minorHAnsi"/>
      <w:b w:val="1"/>
      <w:caps w:val="1"/>
      <w:lang w:eastAsia="en-US"/>
    </w:rPr>
  </w:style>
  <w:style w:type="paragraph" w:styleId="ssqTeil" w:customStyle="1">
    <w:name w:val="ssqTeil"/>
    <w:basedOn w:val="ssPara1"/>
    <w:next w:val="ssPara1"/>
    <w:link w:val="ssqTeilChar"/>
    <w:semiHidden w:val="1"/>
    <w:rsid w:val="00986198"/>
    <w:pPr>
      <w:numPr>
        <w:ilvl w:val="0"/>
        <w:numId w:val="19"/>
      </w:numPr>
      <w:jc w:val="center"/>
    </w:pPr>
    <w:rPr>
      <w:rFonts w:eastAsia="MingLiU" w:asciiTheme="minorHAnsi" w:hAnsiTheme="minorHAnsi"/>
      <w:b w:val="1"/>
      <w:caps w:val="1"/>
    </w:rPr>
  </w:style>
  <w:style w:type="character" w:styleId="ssqTeilChar" w:customStyle="1">
    <w:name w:val="ssqTeil Char"/>
    <w:basedOn w:val="ssPara1Char"/>
    <w:link w:val="ssqTeil"/>
    <w:semiHidden w:val="1"/>
    <w:rsid w:val="00532F3A"/>
    <w:rPr>
      <w:rFonts w:eastAsia="MingLiU" w:asciiTheme="minorHAnsi" w:cstheme="minorBidi" w:hAnsiTheme="minorHAnsi"/>
      <w:b w:val="1"/>
      <w:caps w:val="1"/>
      <w:lang w:eastAsia="en-US"/>
    </w:rPr>
  </w:style>
  <w:style w:type="paragraph" w:styleId="ssqBewijsstuk" w:customStyle="1">
    <w:name w:val="ssqBewijsstuk"/>
    <w:basedOn w:val="Normal"/>
    <w:next w:val="ssPara1"/>
    <w:link w:val="ssqBewijsstukChar"/>
    <w:semiHidden w:val="1"/>
    <w:rsid w:val="00670731"/>
    <w:pPr>
      <w:pageBreakBefore w:val="1"/>
      <w:numPr>
        <w:numId w:val="20"/>
      </w:numPr>
      <w:spacing w:after="260"/>
      <w:jc w:val="center"/>
    </w:pPr>
    <w:rPr>
      <w:rFonts w:cs="Times New Roman" w:eastAsia="SimSun" w:asciiTheme="minorHAnsi" w:hAnsiTheme="minorHAnsi"/>
      <w:b w:val="1"/>
      <w:caps w:val="1"/>
      <w:lang w:eastAsia="en-GB"/>
    </w:rPr>
  </w:style>
  <w:style w:type="character" w:styleId="ssqBewijsstukChar" w:customStyle="1">
    <w:name w:val="ssqBewijsstuk Char"/>
    <w:basedOn w:val="DefaultParagraphFont"/>
    <w:link w:val="ssqBewijsstuk"/>
    <w:semiHidden w:val="1"/>
    <w:rsid w:val="00670731"/>
    <w:rPr>
      <w:rFonts w:eastAsia="SimSun" w:asciiTheme="minorHAnsi" w:hAnsiTheme="minorHAnsi"/>
      <w:b w:val="1"/>
      <w:caps w:val="1"/>
    </w:rPr>
  </w:style>
  <w:style w:type="paragraph" w:styleId="ssqBijlage" w:customStyle="1">
    <w:name w:val="ssqBijlage"/>
    <w:basedOn w:val="Normal"/>
    <w:next w:val="ssPara1"/>
    <w:link w:val="ssqBijlageChar"/>
    <w:semiHidden w:val="1"/>
    <w:rsid w:val="00670731"/>
    <w:pPr>
      <w:pageBreakBefore w:val="1"/>
      <w:numPr>
        <w:numId w:val="21"/>
      </w:numPr>
      <w:spacing w:after="260"/>
      <w:jc w:val="center"/>
    </w:pPr>
    <w:rPr>
      <w:rFonts w:cs="Times New Roman" w:eastAsia="SimSun" w:asciiTheme="minorHAnsi" w:hAnsiTheme="minorHAnsi"/>
      <w:b w:val="1"/>
      <w:caps w:val="1"/>
      <w:lang w:eastAsia="en-GB"/>
    </w:rPr>
  </w:style>
  <w:style w:type="character" w:styleId="ssqBijlageChar" w:customStyle="1">
    <w:name w:val="ssqBijlage Char"/>
    <w:basedOn w:val="DefaultParagraphFont"/>
    <w:link w:val="ssqBijlage"/>
    <w:semiHidden w:val="1"/>
    <w:rsid w:val="00670731"/>
    <w:rPr>
      <w:rFonts w:eastAsia="SimSun" w:asciiTheme="minorHAnsi" w:hAnsiTheme="minorHAnsi"/>
      <w:b w:val="1"/>
      <w:caps w:val="1"/>
    </w:rPr>
  </w:style>
  <w:style w:type="paragraph" w:styleId="ssqDeel" w:customStyle="1">
    <w:name w:val="ssqDeel"/>
    <w:basedOn w:val="Normal"/>
    <w:next w:val="ssPara1"/>
    <w:link w:val="ssqDeelChar"/>
    <w:semiHidden w:val="1"/>
    <w:rsid w:val="00670731"/>
    <w:pPr>
      <w:pageBreakBefore w:val="1"/>
      <w:numPr>
        <w:numId w:val="22"/>
      </w:numPr>
      <w:spacing w:after="260"/>
      <w:jc w:val="center"/>
    </w:pPr>
    <w:rPr>
      <w:rFonts w:cs="Times New Roman" w:eastAsia="SimSun" w:asciiTheme="minorHAnsi" w:hAnsiTheme="minorHAnsi"/>
      <w:b w:val="1"/>
      <w:caps w:val="1"/>
      <w:lang w:eastAsia="en-GB"/>
    </w:rPr>
  </w:style>
  <w:style w:type="character" w:styleId="ssqDeelChar" w:customStyle="1">
    <w:name w:val="ssqDeel Char"/>
    <w:basedOn w:val="DefaultParagraphFont"/>
    <w:link w:val="ssqDeel"/>
    <w:semiHidden w:val="1"/>
    <w:rsid w:val="00670731"/>
    <w:rPr>
      <w:rFonts w:eastAsia="SimSun" w:asciiTheme="minorHAnsi" w:hAnsiTheme="minorHAnsi"/>
      <w:b w:val="1"/>
      <w:caps w:val="1"/>
    </w:rPr>
  </w:style>
  <w:style w:type="paragraph" w:styleId="ssqProductie" w:customStyle="1">
    <w:name w:val="ssqProductie"/>
    <w:basedOn w:val="Normal"/>
    <w:next w:val="ssPara1"/>
    <w:link w:val="ssqProductieChar"/>
    <w:semiHidden w:val="1"/>
    <w:rsid w:val="00670731"/>
    <w:pPr>
      <w:pageBreakBefore w:val="1"/>
      <w:numPr>
        <w:numId w:val="23"/>
      </w:numPr>
      <w:spacing w:after="260"/>
      <w:jc w:val="center"/>
    </w:pPr>
    <w:rPr>
      <w:rFonts w:cs="Times New Roman" w:eastAsia="SimSun" w:asciiTheme="minorHAnsi" w:hAnsiTheme="minorHAnsi"/>
      <w:b w:val="1"/>
      <w:caps w:val="1"/>
      <w:lang w:eastAsia="en-GB"/>
    </w:rPr>
  </w:style>
  <w:style w:type="character" w:styleId="ssqProductieChar" w:customStyle="1">
    <w:name w:val="ssqProductie Char"/>
    <w:basedOn w:val="DefaultParagraphFont"/>
    <w:link w:val="ssqProductie"/>
    <w:semiHidden w:val="1"/>
    <w:rsid w:val="00670731"/>
    <w:rPr>
      <w:rFonts w:eastAsia="SimSun" w:asciiTheme="minorHAnsi" w:hAnsiTheme="minorHAnsi"/>
      <w:b w:val="1"/>
      <w:caps w:val="1"/>
    </w:rPr>
  </w:style>
  <w:style w:type="paragraph" w:styleId="ssqSchema" w:customStyle="1">
    <w:name w:val="ssqSchema"/>
    <w:basedOn w:val="Normal"/>
    <w:next w:val="ssPara1"/>
    <w:link w:val="ssqSchemaChar"/>
    <w:semiHidden w:val="1"/>
    <w:rsid w:val="00670731"/>
    <w:pPr>
      <w:pageBreakBefore w:val="1"/>
      <w:numPr>
        <w:numId w:val="24"/>
      </w:numPr>
      <w:spacing w:after="260"/>
      <w:jc w:val="center"/>
    </w:pPr>
    <w:rPr>
      <w:rFonts w:cs="Times New Roman" w:eastAsia="SimSun" w:asciiTheme="minorHAnsi" w:hAnsiTheme="minorHAnsi"/>
      <w:b w:val="1"/>
      <w:caps w:val="1"/>
      <w:lang w:eastAsia="en-GB"/>
    </w:rPr>
  </w:style>
  <w:style w:type="character" w:styleId="ssqSchemaChar" w:customStyle="1">
    <w:name w:val="ssqSchema Char"/>
    <w:basedOn w:val="DefaultParagraphFont"/>
    <w:link w:val="ssqSchema"/>
    <w:semiHidden w:val="1"/>
    <w:rsid w:val="00670731"/>
    <w:rPr>
      <w:rFonts w:eastAsia="SimSun" w:asciiTheme="minorHAnsi" w:hAnsiTheme="minorHAnsi"/>
      <w:b w:val="1"/>
      <w:caps w:val="1"/>
    </w:rPr>
  </w:style>
  <w:style w:type="paragraph" w:styleId="ssq2" w:customStyle="1">
    <w:name w:val="ssqالجدول"/>
    <w:basedOn w:val="ssPara1"/>
    <w:next w:val="ssPara1"/>
    <w:link w:val="ssqChar"/>
    <w:semiHidden w:val="1"/>
    <w:rsid w:val="00670731"/>
    <w:pPr>
      <w:pageBreakBefore w:val="1"/>
      <w:numPr>
        <w:ilvl w:val="0"/>
        <w:numId w:val="25"/>
      </w:numPr>
      <w:jc w:val="center"/>
    </w:pPr>
    <w:rPr>
      <w:rFonts w:eastAsia="SimSun" w:asciiTheme="minorHAnsi" w:hAnsiTheme="minorHAnsi"/>
      <w:b w:val="1"/>
      <w:caps w:val="1"/>
    </w:rPr>
  </w:style>
  <w:style w:type="character" w:styleId="ssqChar" w:customStyle="1">
    <w:name w:val="ssqالجدول Char"/>
    <w:basedOn w:val="ssPara1Char"/>
    <w:link w:val="ssq2"/>
    <w:semiHidden w:val="1"/>
    <w:rsid w:val="00670731"/>
    <w:rPr>
      <w:rFonts w:eastAsia="SimSun" w:asciiTheme="minorHAnsi" w:cstheme="minorBidi" w:hAnsiTheme="minorHAnsi"/>
      <w:b w:val="1"/>
      <w:caps w:val="1"/>
      <w:lang w:eastAsia="en-US"/>
    </w:rPr>
  </w:style>
  <w:style w:type="paragraph" w:styleId="ssq0" w:customStyle="1">
    <w:name w:val="ssqالمرفق"/>
    <w:basedOn w:val="ssPara1"/>
    <w:next w:val="ssPara1"/>
    <w:link w:val="ssqChar0"/>
    <w:semiHidden w:val="1"/>
    <w:rsid w:val="00670731"/>
    <w:pPr>
      <w:pageBreakBefore w:val="1"/>
      <w:numPr>
        <w:ilvl w:val="0"/>
        <w:numId w:val="26"/>
      </w:numPr>
      <w:jc w:val="center"/>
    </w:pPr>
    <w:rPr>
      <w:rFonts w:eastAsia="SimSun" w:asciiTheme="minorHAnsi" w:hAnsiTheme="minorHAnsi"/>
      <w:b w:val="1"/>
      <w:caps w:val="1"/>
    </w:rPr>
  </w:style>
  <w:style w:type="character" w:styleId="ssqChar0" w:customStyle="1">
    <w:name w:val="ssqالمرفق Char"/>
    <w:basedOn w:val="ssPara1Char"/>
    <w:link w:val="ssq0"/>
    <w:semiHidden w:val="1"/>
    <w:rsid w:val="00670731"/>
    <w:rPr>
      <w:rFonts w:eastAsia="SimSun" w:asciiTheme="minorHAnsi" w:cstheme="minorBidi" w:hAnsiTheme="minorHAnsi"/>
      <w:b w:val="1"/>
      <w:caps w:val="1"/>
      <w:lang w:eastAsia="en-US"/>
    </w:rPr>
  </w:style>
  <w:style w:type="paragraph" w:styleId="ssq1" w:customStyle="1">
    <w:name w:val="ssqالملحق"/>
    <w:basedOn w:val="ssPara1"/>
    <w:next w:val="ssPara1"/>
    <w:link w:val="ssqChar1"/>
    <w:semiHidden w:val="1"/>
    <w:rsid w:val="00670731"/>
    <w:pPr>
      <w:pageBreakBefore w:val="1"/>
      <w:numPr>
        <w:ilvl w:val="0"/>
        <w:numId w:val="27"/>
      </w:numPr>
      <w:jc w:val="center"/>
    </w:pPr>
    <w:rPr>
      <w:rFonts w:eastAsia="SimSun" w:asciiTheme="minorHAnsi" w:hAnsiTheme="minorHAnsi"/>
      <w:b w:val="1"/>
      <w:caps w:val="1"/>
    </w:rPr>
  </w:style>
  <w:style w:type="character" w:styleId="ssqChar1" w:customStyle="1">
    <w:name w:val="ssqالملحق Char"/>
    <w:basedOn w:val="ssPara1Char"/>
    <w:link w:val="ssq1"/>
    <w:semiHidden w:val="1"/>
    <w:rsid w:val="00670731"/>
    <w:rPr>
      <w:rFonts w:eastAsia="SimSun" w:asciiTheme="minorHAnsi" w:cstheme="minorBidi" w:hAnsiTheme="minorHAnsi"/>
      <w:b w:val="1"/>
      <w:caps w:val="1"/>
      <w:lang w:eastAsia="en-US"/>
    </w:rPr>
  </w:style>
  <w:style w:type="paragraph" w:styleId="ssq5" w:customStyle="1">
    <w:name w:val="ssqجدول"/>
    <w:basedOn w:val="ssPara1"/>
    <w:next w:val="ssPara1"/>
    <w:link w:val="ssqChar2"/>
    <w:semiHidden w:val="1"/>
    <w:rsid w:val="00670731"/>
    <w:pPr>
      <w:pageBreakBefore w:val="1"/>
      <w:numPr>
        <w:ilvl w:val="0"/>
        <w:numId w:val="28"/>
      </w:numPr>
      <w:jc w:val="center"/>
    </w:pPr>
    <w:rPr>
      <w:rFonts w:eastAsia="SimSun" w:asciiTheme="minorHAnsi" w:hAnsiTheme="minorHAnsi"/>
      <w:b w:val="1"/>
      <w:caps w:val="1"/>
    </w:rPr>
  </w:style>
  <w:style w:type="character" w:styleId="ssqChar2" w:customStyle="1">
    <w:name w:val="ssqجدول Char"/>
    <w:basedOn w:val="ssPara1Char"/>
    <w:link w:val="ssq5"/>
    <w:semiHidden w:val="1"/>
    <w:rsid w:val="00670731"/>
    <w:rPr>
      <w:rFonts w:eastAsia="SimSun" w:asciiTheme="minorHAnsi" w:cstheme="minorBidi" w:hAnsiTheme="minorHAnsi"/>
      <w:b w:val="1"/>
      <w:caps w:val="1"/>
      <w:lang w:eastAsia="en-US"/>
    </w:rPr>
  </w:style>
  <w:style w:type="paragraph" w:styleId="ssq4" w:customStyle="1">
    <w:name w:val="ssqقسم"/>
    <w:basedOn w:val="Normal"/>
    <w:next w:val="ssPara1"/>
    <w:link w:val="ssqChar3"/>
    <w:semiHidden w:val="1"/>
    <w:rsid w:val="00670731"/>
    <w:pPr>
      <w:pageBreakBefore w:val="1"/>
      <w:numPr>
        <w:numId w:val="29"/>
      </w:numPr>
      <w:spacing w:after="260"/>
      <w:jc w:val="center"/>
    </w:pPr>
    <w:rPr>
      <w:rFonts w:cs="Times New Roman" w:eastAsia="SimSun" w:asciiTheme="minorHAnsi" w:hAnsiTheme="minorHAnsi"/>
      <w:b w:val="1"/>
      <w:caps w:val="1"/>
      <w:lang w:eastAsia="en-GB"/>
    </w:rPr>
  </w:style>
  <w:style w:type="character" w:styleId="ssqChar3" w:customStyle="1">
    <w:name w:val="ssqقسم Char"/>
    <w:basedOn w:val="DefaultParagraphFont"/>
    <w:link w:val="ssq4"/>
    <w:semiHidden w:val="1"/>
    <w:rsid w:val="00670731"/>
    <w:rPr>
      <w:rFonts w:eastAsia="SimSun" w:asciiTheme="minorHAnsi" w:hAnsiTheme="minorHAnsi"/>
      <w:b w:val="1"/>
      <w:caps w:val="1"/>
    </w:rPr>
  </w:style>
  <w:style w:type="paragraph" w:styleId="ssq" w:customStyle="1">
    <w:name w:val="ssqمبرز"/>
    <w:basedOn w:val="Normal"/>
    <w:next w:val="ssPara1"/>
    <w:link w:val="ssqChar4"/>
    <w:semiHidden w:val="1"/>
    <w:rsid w:val="00670731"/>
    <w:pPr>
      <w:pageBreakBefore w:val="1"/>
      <w:numPr>
        <w:numId w:val="30"/>
      </w:numPr>
      <w:spacing w:after="260"/>
      <w:jc w:val="center"/>
    </w:pPr>
    <w:rPr>
      <w:rFonts w:cs="Times New Roman" w:eastAsia="SimSun" w:asciiTheme="minorHAnsi" w:hAnsiTheme="minorHAnsi"/>
      <w:b w:val="1"/>
      <w:caps w:val="1"/>
      <w:lang w:eastAsia="en-GB"/>
    </w:rPr>
  </w:style>
  <w:style w:type="character" w:styleId="ssqChar4" w:customStyle="1">
    <w:name w:val="ssqمبرز Char"/>
    <w:basedOn w:val="DefaultParagraphFont"/>
    <w:link w:val="ssq"/>
    <w:semiHidden w:val="1"/>
    <w:rsid w:val="00670731"/>
    <w:rPr>
      <w:rFonts w:eastAsia="SimSun" w:asciiTheme="minorHAnsi" w:hAnsiTheme="minorHAnsi"/>
      <w:b w:val="1"/>
      <w:caps w:val="1"/>
    </w:rPr>
  </w:style>
  <w:style w:type="paragraph" w:styleId="ssq3" w:customStyle="1">
    <w:name w:val="ssqملحق"/>
    <w:basedOn w:val="Normal"/>
    <w:next w:val="ssPara1"/>
    <w:link w:val="ssqChar5"/>
    <w:semiHidden w:val="1"/>
    <w:rsid w:val="00670731"/>
    <w:pPr>
      <w:pageBreakBefore w:val="1"/>
      <w:numPr>
        <w:numId w:val="31"/>
      </w:numPr>
      <w:spacing w:after="260"/>
      <w:jc w:val="center"/>
    </w:pPr>
    <w:rPr>
      <w:rFonts w:cs="Times New Roman" w:eastAsia="SimSun" w:asciiTheme="minorHAnsi" w:hAnsiTheme="minorHAnsi"/>
      <w:b w:val="1"/>
      <w:caps w:val="1"/>
      <w:lang w:eastAsia="en-GB"/>
    </w:rPr>
  </w:style>
  <w:style w:type="character" w:styleId="ssqChar5" w:customStyle="1">
    <w:name w:val="ssqملحق Char"/>
    <w:basedOn w:val="DefaultParagraphFont"/>
    <w:link w:val="ssq3"/>
    <w:semiHidden w:val="1"/>
    <w:rsid w:val="00670731"/>
    <w:rPr>
      <w:rFonts w:eastAsia="SimSun" w:asciiTheme="minorHAnsi" w:hAnsiTheme="minorHAnsi"/>
      <w:b w:val="1"/>
      <w:caps w:val="1"/>
    </w:rPr>
  </w:style>
  <w:style w:type="paragraph" w:styleId="SSOfficeEntity" w:customStyle="1">
    <w:name w:val="SSOfficeEntity"/>
    <w:basedOn w:val="SSOfficeDetails"/>
    <w:uiPriority w:val="19"/>
    <w:rsid w:val="00A324BE"/>
    <w:rPr>
      <w:rFonts w:asciiTheme="majorHAnsi" w:hAnsiTheme="majorHAnsi"/>
      <w:b w:val="1"/>
      <w:bCs w:val="1"/>
    </w:rPr>
  </w:style>
  <w:style w:type="paragraph" w:styleId="SSFooter" w:customStyle="1">
    <w:name w:val="SSFooter"/>
    <w:basedOn w:val="Footer"/>
    <w:uiPriority w:val="19"/>
    <w:rsid w:val="00A324BE"/>
    <w:rPr>
      <w:rFonts w:eastAsia="Arial" w:asciiTheme="minorHAnsi" w:hAnsiTheme="minorHAnsi"/>
      <w:szCs w:val="16"/>
      <w:lang w:eastAsia="en-GB"/>
    </w:rPr>
  </w:style>
  <w:style w:type="paragraph" w:styleId="SSFooterHeading" w:customStyle="1">
    <w:name w:val="SSFooterHeading"/>
    <w:basedOn w:val="SSFooter"/>
    <w:uiPriority w:val="19"/>
    <w:rsid w:val="00A324BE"/>
    <w:pPr>
      <w:spacing w:after="120"/>
    </w:pPr>
    <w:rPr>
      <w:rFonts w:asciiTheme="majorHAnsi" w:hAnsiTheme="majorHAnsi"/>
      <w:sz w:val="16"/>
    </w:rPr>
  </w:style>
  <w:style w:type="paragraph" w:styleId="SSOfficeDetails" w:customStyle="1">
    <w:name w:val="SSOfficeDetails"/>
    <w:basedOn w:val="ssContactDetails"/>
    <w:uiPriority w:val="19"/>
    <w:rsid w:val="00A324BE"/>
    <w:pPr>
      <w:adjustRightInd w:val="0"/>
      <w:snapToGrid w:val="0"/>
      <w:spacing w:line="240" w:lineRule="auto"/>
      <w:jc w:val="left"/>
    </w:pPr>
    <w:rPr>
      <w:rFonts w:cs="Arial" w:eastAsia="Real Text Light"/>
    </w:rPr>
  </w:style>
  <w:style w:type="numbering" w:styleId="AppendixNumbering" w:customStyle="1">
    <w:name w:val="Appendix Numbering"/>
    <w:uiPriority w:val="99"/>
    <w:rsid w:val="0093437F"/>
    <w:pPr>
      <w:numPr>
        <w:numId w:val="43"/>
      </w:numPr>
    </w:pPr>
  </w:style>
  <w:style w:type="numbering" w:styleId="ExhibitNumbering" w:customStyle="1">
    <w:name w:val="Exhibit Numbering"/>
    <w:uiPriority w:val="99"/>
    <w:rsid w:val="0093437F"/>
    <w:pPr>
      <w:numPr>
        <w:numId w:val="44"/>
      </w:numPr>
    </w:pPr>
  </w:style>
  <w:style w:type="numbering" w:styleId="ScheduleNumbering" w:customStyle="1">
    <w:name w:val="Schedule Numbering"/>
    <w:uiPriority w:val="99"/>
    <w:rsid w:val="00A324BE"/>
    <w:pPr>
      <w:numPr>
        <w:numId w:val="45"/>
      </w:numPr>
    </w:pPr>
  </w:style>
  <w:style w:type="numbering" w:styleId="SectionNumbering" w:customStyle="1">
    <w:name w:val="Section Numbering"/>
    <w:uiPriority w:val="99"/>
    <w:rsid w:val="00A324BE"/>
    <w:pPr>
      <w:numPr>
        <w:numId w:val="46"/>
      </w:numPr>
    </w:pPr>
  </w:style>
  <w:style w:type="paragraph" w:styleId="ssRestartAppendix" w:customStyle="1">
    <w:name w:val="ssRestartAppendix"/>
    <w:basedOn w:val="Normal"/>
    <w:next w:val="ssPara1"/>
    <w:uiPriority w:val="40"/>
    <w:rsid w:val="00A324BE"/>
    <w:pPr>
      <w:numPr>
        <w:numId w:val="47"/>
      </w:numPr>
    </w:pPr>
    <w:rPr>
      <w:rFonts w:asciiTheme="minorHAnsi" w:hAnsiTheme="minorHAnsi"/>
      <w:color w:val="ff0000"/>
    </w:rPr>
  </w:style>
  <w:style w:type="paragraph" w:styleId="ssRestartExhibit" w:customStyle="1">
    <w:name w:val="ssRestartExhibit"/>
    <w:basedOn w:val="Normal"/>
    <w:next w:val="ssPara1"/>
    <w:uiPriority w:val="42"/>
    <w:rsid w:val="00A324BE"/>
    <w:pPr>
      <w:numPr>
        <w:numId w:val="48"/>
      </w:numPr>
    </w:pPr>
    <w:rPr>
      <w:rFonts w:asciiTheme="minorHAnsi" w:hAnsiTheme="minorHAnsi"/>
      <w:color w:val="ff0000"/>
    </w:rPr>
  </w:style>
  <w:style w:type="paragraph" w:styleId="ssRestartNumber" w:customStyle="1">
    <w:name w:val="ssRestartNumber"/>
    <w:basedOn w:val="Normal"/>
    <w:next w:val="ssPara1"/>
    <w:uiPriority w:val="38"/>
    <w:rsid w:val="00A324BE"/>
    <w:pPr>
      <w:numPr>
        <w:numId w:val="51"/>
      </w:numPr>
    </w:pPr>
    <w:rPr>
      <w:rFonts w:cs="Times New Roman" w:eastAsia="MingLiU" w:asciiTheme="minorHAnsi" w:hAnsiTheme="minorHAnsi"/>
      <w:color w:val="ff0000"/>
      <w:lang w:eastAsia="en-GB"/>
    </w:rPr>
  </w:style>
  <w:style w:type="paragraph" w:styleId="ssRestartPart" w:customStyle="1">
    <w:name w:val="ssRestartPart"/>
    <w:basedOn w:val="Normal"/>
    <w:next w:val="ssPara1"/>
    <w:uiPriority w:val="44"/>
    <w:rsid w:val="00A324BE"/>
    <w:pPr>
      <w:numPr>
        <w:numId w:val="49"/>
      </w:numPr>
    </w:pPr>
    <w:rPr>
      <w:rFonts w:asciiTheme="minorHAnsi" w:hAnsiTheme="minorHAnsi"/>
      <w:color w:val="ff0000"/>
    </w:rPr>
  </w:style>
  <w:style w:type="paragraph" w:styleId="ssRestartSchedule" w:customStyle="1">
    <w:name w:val="ssRestartSchedule"/>
    <w:basedOn w:val="Normal"/>
    <w:next w:val="ssPara1"/>
    <w:uiPriority w:val="46"/>
    <w:rsid w:val="00A324BE"/>
    <w:pPr>
      <w:numPr>
        <w:numId w:val="50"/>
      </w:numPr>
    </w:pPr>
    <w:rPr>
      <w:rFonts w:asciiTheme="minorHAnsi" w:hAnsiTheme="minorHAnsi"/>
      <w:color w:val="ff0000"/>
    </w:rPr>
  </w:style>
  <w:style w:type="paragraph" w:styleId="ssRestartSection" w:customStyle="1">
    <w:name w:val="ssRestartSection"/>
    <w:basedOn w:val="Normal"/>
    <w:next w:val="ssPara1"/>
    <w:uiPriority w:val="46"/>
    <w:rsid w:val="00A324BE"/>
    <w:pPr>
      <w:numPr>
        <w:numId w:val="46"/>
      </w:numPr>
    </w:pPr>
    <w:rPr>
      <w:rFonts w:asciiTheme="minorHAnsi" w:hAnsiTheme="minorHAnsi"/>
      <w:color w:val="ff0000"/>
    </w:rPr>
  </w:style>
  <w:style w:type="character" w:styleId="Heading8Char" w:customStyle="1">
    <w:name w:val="Heading 8 Char"/>
    <w:basedOn w:val="DefaultParagraphFont"/>
    <w:link w:val="Heading8"/>
    <w:uiPriority w:val="9"/>
    <w:semiHidden w:val="1"/>
    <w:rsid w:val="00337688"/>
    <w:rPr>
      <w:rFonts w:eastAsia="MingLiU" w:asciiTheme="minorHAnsi" w:hAnsiTheme="minorHAnsi"/>
      <w:iCs w:val="1"/>
      <w:szCs w:val="24"/>
    </w:rPr>
  </w:style>
  <w:style w:type="character" w:styleId="Heading9Char" w:customStyle="1">
    <w:name w:val="Heading 9 Char"/>
    <w:basedOn w:val="DefaultParagraphFont"/>
    <w:link w:val="Heading9"/>
    <w:uiPriority w:val="9"/>
    <w:semiHidden w:val="1"/>
    <w:rsid w:val="00337688"/>
    <w:rPr>
      <w:rFonts w:cs="Arial" w:eastAsia="MingLiU" w:asciiTheme="minorHAnsi" w:hAnsiTheme="minorHAnsi"/>
    </w:rPr>
  </w:style>
  <w:style w:type="paragraph" w:styleId="TOC5">
    <w:name w:val="toc 5"/>
    <w:basedOn w:val="TOC1"/>
    <w:next w:val="Normal"/>
    <w:autoRedefine w:val="1"/>
    <w:uiPriority w:val="39"/>
    <w:rsid w:val="00A324BE"/>
    <w:pPr>
      <w:spacing w:after="100"/>
    </w:pPr>
    <w:rPr>
      <w:caps w:val="1"/>
    </w:rPr>
  </w:style>
  <w:style w:type="paragraph" w:styleId="ssqToCAdd" w:customStyle="1">
    <w:name w:val="ssqToCAdd"/>
    <w:basedOn w:val="ssPara"/>
    <w:uiPriority w:val="19"/>
    <w:rsid w:val="00DC2D53"/>
    <w:rPr>
      <w:lang w:val="en-US"/>
    </w:rPr>
  </w:style>
  <w:style w:type="paragraph" w:styleId="SSOfficeDetailsME" w:customStyle="1">
    <w:name w:val="SSOfficeDetailsME"/>
    <w:basedOn w:val="SSOfficeDetails"/>
    <w:uiPriority w:val="19"/>
    <w:rsid w:val="00B56136"/>
    <w:pPr>
      <w:spacing w:line="190" w:lineRule="exact"/>
      <w:jc w:val="right"/>
    </w:pPr>
    <w:rPr>
      <w:rFonts w:ascii="Cairo" w:hAnsi="Cairo"/>
      <w:noProof w:val="1"/>
    </w:rPr>
  </w:style>
  <w:style w:type="table" w:styleId="ssTable" w:customStyle="1">
    <w:name w:val="ssTable"/>
    <w:basedOn w:val="TableNormal"/>
    <w:rsid w:val="00D97BDA"/>
    <w:rPr>
      <w:rFonts w:eastAsia="SimSun"/>
      <w:szCs w:val="20"/>
    </w:rPr>
    <w:tblPr/>
    <w:tcPr>
      <w:tcMar>
        <w:left w:w="0.0" w:type="dxa"/>
        <w:right w:w="0.0" w:type="dxa"/>
      </w:tcMar>
    </w:tcPr>
  </w:style>
  <w:style w:type="paragraph" w:styleId="ssRestartAnnex" w:customStyle="1">
    <w:name w:val="ssRestartAnnex"/>
    <w:basedOn w:val="ssUserEntry"/>
    <w:next w:val="ssPara1"/>
    <w:link w:val="ssRestartAnnexChar"/>
    <w:rsid w:val="00414E53"/>
    <w:pPr>
      <w:numPr>
        <w:numId w:val="55"/>
      </w:numPr>
    </w:pPr>
    <w:rPr>
      <w:b w:val="1"/>
      <w:color w:val="ff0000"/>
      <w:lang w:val="fr-FR"/>
    </w:rPr>
  </w:style>
  <w:style w:type="character" w:styleId="ssRestartAnnexChar" w:customStyle="1">
    <w:name w:val="ssRestartAnnex Char"/>
    <w:basedOn w:val="DefaultParagraphFont"/>
    <w:link w:val="ssRestartAnnex"/>
    <w:rsid w:val="00414E53"/>
    <w:rPr>
      <w:rFonts w:eastAsia="MingLiU" w:asciiTheme="minorHAnsi" w:hAnsiTheme="minorHAnsi"/>
      <w:b w:val="1"/>
      <w:color w:val="ff0000"/>
      <w:lang w:eastAsia="ja-JP" w:val="fr-FR"/>
    </w:rPr>
  </w:style>
  <w:style w:type="paragraph" w:styleId="ssRestartExposicin" w:customStyle="1">
    <w:name w:val="ssRestartExposición"/>
    <w:basedOn w:val="ssqScheda"/>
    <w:next w:val="ssPara1"/>
    <w:link w:val="ssRestartExposicinChar"/>
    <w:rsid w:val="00414E53"/>
    <w:pPr>
      <w:numPr>
        <w:ilvl w:val="0"/>
        <w:numId w:val="56"/>
      </w:numPr>
    </w:pPr>
    <w:rPr>
      <w:color w:val="ff0000"/>
    </w:rPr>
  </w:style>
  <w:style w:type="character" w:styleId="ssRestartExposicinChar" w:customStyle="1">
    <w:name w:val="ssRestartExposición Char"/>
    <w:basedOn w:val="ssqSchedaChar"/>
    <w:link w:val="ssRestartExposicin"/>
    <w:rsid w:val="00414E53"/>
    <w:rPr>
      <w:rFonts w:eastAsia="MingLiU" w:asciiTheme="minorHAnsi" w:hAnsiTheme="minorHAnsi"/>
      <w:b w:val="1"/>
      <w:caps w:val="1"/>
      <w:color w:val="ff0000"/>
      <w:lang w:eastAsia="ja-JP" w:val="fr-FR"/>
    </w:rPr>
  </w:style>
  <w:style w:type="paragraph" w:styleId="ssRestartScheda" w:customStyle="1">
    <w:name w:val="ssRestartScheda"/>
    <w:basedOn w:val="ssqAnnex"/>
    <w:next w:val="ssPara1"/>
    <w:link w:val="ssRestartSchedaChar"/>
    <w:rsid w:val="00414E53"/>
    <w:pPr>
      <w:numPr>
        <w:ilvl w:val="0"/>
        <w:numId w:val="57"/>
      </w:numPr>
    </w:pPr>
    <w:rPr>
      <w:color w:val="ff0000"/>
    </w:rPr>
  </w:style>
  <w:style w:type="character" w:styleId="ssRestartSchedaChar" w:customStyle="1">
    <w:name w:val="ssRestartScheda Char"/>
    <w:basedOn w:val="ssqAnnexChar"/>
    <w:link w:val="ssRestartScheda"/>
    <w:rsid w:val="00414E53"/>
    <w:rPr>
      <w:rFonts w:eastAsia="MingLiU" w:asciiTheme="minorHAnsi" w:hAnsiTheme="minorHAnsi"/>
      <w:b w:val="1"/>
      <w:caps w:val="1"/>
      <w:color w:val="ff0000"/>
      <w:lang w:eastAsia="ja-JP" w:val="fr-FR"/>
    </w:rPr>
  </w:style>
  <w:style w:type="paragraph" w:styleId="EndnoteText">
    <w:name w:val="endnote text"/>
    <w:basedOn w:val="Normal"/>
    <w:link w:val="EndnoteTextChar"/>
    <w:uiPriority w:val="99"/>
    <w:semiHidden w:val="1"/>
    <w:rsid w:val="00442E46"/>
    <w:rPr>
      <w:sz w:val="20"/>
      <w:szCs w:val="20"/>
    </w:rPr>
  </w:style>
  <w:style w:type="character" w:styleId="EndnoteTextChar" w:customStyle="1">
    <w:name w:val="Endnote Text Char"/>
    <w:basedOn w:val="DefaultParagraphFont"/>
    <w:link w:val="EndnoteText"/>
    <w:uiPriority w:val="99"/>
    <w:semiHidden w:val="1"/>
    <w:rsid w:val="00442E46"/>
    <w:rPr>
      <w:rFonts w:cstheme="minorBidi" w:eastAsiaTheme="minorHAnsi"/>
      <w:sz w:val="20"/>
      <w:szCs w:val="20"/>
      <w:lang w:eastAsia="en-US"/>
    </w:rPr>
  </w:style>
  <w:style w:type="paragraph" w:styleId="CommentText">
    <w:name w:val="annotation text"/>
    <w:basedOn w:val="Normal"/>
    <w:link w:val="CommentTextChar"/>
    <w:uiPriority w:val="99"/>
    <w:semiHidden w:val="1"/>
    <w:rsid w:val="00442E46"/>
    <w:rPr>
      <w:sz w:val="20"/>
      <w:szCs w:val="20"/>
    </w:rPr>
  </w:style>
  <w:style w:type="character" w:styleId="CommentTextChar" w:customStyle="1">
    <w:name w:val="Comment Text Char"/>
    <w:basedOn w:val="DefaultParagraphFont"/>
    <w:link w:val="CommentText"/>
    <w:uiPriority w:val="99"/>
    <w:semiHidden w:val="1"/>
    <w:rsid w:val="00442E46"/>
    <w:rPr>
      <w:rFonts w:cstheme="minorBidi" w:eastAsiaTheme="minorHAnsi"/>
      <w:sz w:val="20"/>
      <w:szCs w:val="20"/>
      <w:lang w:eastAsia="en-US"/>
    </w:rPr>
  </w:style>
  <w:style w:type="numbering" w:styleId="111111">
    <w:name w:val="Outline List 2"/>
    <w:basedOn w:val="NoList"/>
    <w:uiPriority w:val="99"/>
    <w:semiHidden w:val="1"/>
    <w:rsid w:val="00442E46"/>
    <w:pPr>
      <w:numPr>
        <w:numId w:val="58"/>
      </w:numPr>
    </w:pPr>
  </w:style>
  <w:style w:type="numbering" w:styleId="1ai">
    <w:name w:val="Outline List 1"/>
    <w:basedOn w:val="NoList"/>
    <w:uiPriority w:val="99"/>
    <w:semiHidden w:val="1"/>
    <w:rsid w:val="00442E46"/>
    <w:pPr>
      <w:numPr>
        <w:numId w:val="59"/>
      </w:numPr>
    </w:pPr>
  </w:style>
  <w:style w:type="numbering" w:styleId="ArticleSection">
    <w:name w:val="Outline List 3"/>
    <w:basedOn w:val="NoList"/>
    <w:uiPriority w:val="99"/>
    <w:semiHidden w:val="1"/>
    <w:rsid w:val="00442E46"/>
    <w:pPr>
      <w:numPr>
        <w:numId w:val="60"/>
      </w:numPr>
    </w:pPr>
  </w:style>
  <w:style w:type="paragraph" w:styleId="BalloonText">
    <w:name w:val="Balloon Text"/>
    <w:basedOn w:val="Normal"/>
    <w:link w:val="BalloonTextChar"/>
    <w:uiPriority w:val="99"/>
    <w:semiHidden w:val="1"/>
    <w:rsid w:val="00442E46"/>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442E46"/>
    <w:rPr>
      <w:rFonts w:ascii="Segoe UI" w:cs="Segoe UI" w:hAnsi="Segoe UI" w:eastAsiaTheme="minorHAnsi"/>
      <w:sz w:val="18"/>
      <w:szCs w:val="18"/>
      <w:lang w:eastAsia="en-US"/>
    </w:rPr>
  </w:style>
  <w:style w:type="paragraph" w:styleId="Bibliography">
    <w:name w:val="Bibliography"/>
    <w:basedOn w:val="Normal"/>
    <w:next w:val="Normal"/>
    <w:uiPriority w:val="37"/>
    <w:semiHidden w:val="1"/>
    <w:rsid w:val="00442E46"/>
  </w:style>
  <w:style w:type="paragraph" w:styleId="BlockText">
    <w:name w:val="Block Text"/>
    <w:basedOn w:val="Normal"/>
    <w:uiPriority w:val="99"/>
    <w:semiHidden w:val="1"/>
    <w:rsid w:val="00442E46"/>
    <w:pPr>
      <w:pBdr>
        <w:top w:color="88e5bd" w:space="10" w:sz="2" w:themeColor="accent1" w:val="single"/>
        <w:left w:color="88e5bd" w:space="10" w:sz="2" w:themeColor="accent1" w:val="single"/>
        <w:bottom w:color="88e5bd" w:space="10" w:sz="2" w:themeColor="accent1" w:val="single"/>
        <w:right w:color="88e5bd" w:space="10" w:sz="2" w:themeColor="accent1" w:val="single"/>
      </w:pBdr>
      <w:ind w:left="1152" w:right="1152"/>
    </w:pPr>
    <w:rPr>
      <w:rFonts w:asciiTheme="minorHAnsi" w:eastAsiaTheme="minorEastAsia" w:hAnsiTheme="minorHAnsi"/>
      <w:i w:val="1"/>
      <w:iCs w:val="1"/>
      <w:color w:val="88e5bd" w:themeColor="accent1"/>
    </w:rPr>
  </w:style>
  <w:style w:type="paragraph" w:styleId="BodyText">
    <w:name w:val="Body Text"/>
    <w:basedOn w:val="Normal"/>
    <w:link w:val="BodyTextChar"/>
    <w:uiPriority w:val="99"/>
    <w:semiHidden w:val="1"/>
    <w:rsid w:val="00442E46"/>
    <w:pPr>
      <w:spacing w:after="120"/>
    </w:pPr>
  </w:style>
  <w:style w:type="character" w:styleId="BodyTextChar" w:customStyle="1">
    <w:name w:val="Body Text Char"/>
    <w:basedOn w:val="DefaultParagraphFont"/>
    <w:link w:val="BodyText"/>
    <w:uiPriority w:val="99"/>
    <w:rsid w:val="00442E46"/>
    <w:rPr>
      <w:rFonts w:cstheme="minorBidi" w:eastAsiaTheme="minorHAnsi"/>
      <w:lang w:eastAsia="en-US"/>
    </w:rPr>
  </w:style>
  <w:style w:type="paragraph" w:styleId="BodyText2">
    <w:name w:val="Body Text 2"/>
    <w:basedOn w:val="Normal"/>
    <w:link w:val="BodyText2Char"/>
    <w:uiPriority w:val="99"/>
    <w:semiHidden w:val="1"/>
    <w:rsid w:val="00442E46"/>
    <w:pPr>
      <w:spacing w:after="120" w:line="480" w:lineRule="auto"/>
    </w:pPr>
  </w:style>
  <w:style w:type="character" w:styleId="BodyText2Char" w:customStyle="1">
    <w:name w:val="Body Text 2 Char"/>
    <w:basedOn w:val="DefaultParagraphFont"/>
    <w:link w:val="BodyText2"/>
    <w:uiPriority w:val="99"/>
    <w:semiHidden w:val="1"/>
    <w:rsid w:val="00442E46"/>
    <w:rPr>
      <w:rFonts w:cstheme="minorBidi" w:eastAsiaTheme="minorHAnsi"/>
      <w:lang w:eastAsia="en-US"/>
    </w:rPr>
  </w:style>
  <w:style w:type="paragraph" w:styleId="BodyText3">
    <w:name w:val="Body Text 3"/>
    <w:basedOn w:val="Normal"/>
    <w:link w:val="BodyText3Char"/>
    <w:uiPriority w:val="99"/>
    <w:semiHidden w:val="1"/>
    <w:rsid w:val="00442E46"/>
    <w:pPr>
      <w:spacing w:after="120"/>
    </w:pPr>
    <w:rPr>
      <w:sz w:val="16"/>
      <w:szCs w:val="16"/>
    </w:rPr>
  </w:style>
  <w:style w:type="character" w:styleId="BodyText3Char" w:customStyle="1">
    <w:name w:val="Body Text 3 Char"/>
    <w:basedOn w:val="DefaultParagraphFont"/>
    <w:link w:val="BodyText3"/>
    <w:uiPriority w:val="99"/>
    <w:semiHidden w:val="1"/>
    <w:rsid w:val="00442E46"/>
    <w:rPr>
      <w:rFonts w:cstheme="minorBidi" w:eastAsiaTheme="minorHAnsi"/>
      <w:sz w:val="16"/>
      <w:szCs w:val="16"/>
      <w:lang w:eastAsia="en-US"/>
    </w:rPr>
  </w:style>
  <w:style w:type="paragraph" w:styleId="BodyTextFirstIndent">
    <w:name w:val="Body Text First Indent"/>
    <w:basedOn w:val="BodyText"/>
    <w:link w:val="BodyTextFirstIndentChar"/>
    <w:uiPriority w:val="99"/>
    <w:semiHidden w:val="1"/>
    <w:rsid w:val="00442E46"/>
    <w:pPr>
      <w:spacing w:after="0"/>
      <w:ind w:firstLine="360"/>
    </w:pPr>
  </w:style>
  <w:style w:type="character" w:styleId="BodyTextFirstIndentChar" w:customStyle="1">
    <w:name w:val="Body Text First Indent Char"/>
    <w:basedOn w:val="BodyTextChar"/>
    <w:link w:val="BodyTextFirstIndent"/>
    <w:uiPriority w:val="99"/>
    <w:semiHidden w:val="1"/>
    <w:rsid w:val="00442E46"/>
    <w:rPr>
      <w:rFonts w:cstheme="minorBidi" w:eastAsiaTheme="minorHAnsi"/>
      <w:lang w:eastAsia="en-US"/>
    </w:rPr>
  </w:style>
  <w:style w:type="paragraph" w:styleId="BodyTextIndent">
    <w:name w:val="Body Text Indent"/>
    <w:basedOn w:val="Normal"/>
    <w:link w:val="BodyTextIndentChar"/>
    <w:uiPriority w:val="99"/>
    <w:semiHidden w:val="1"/>
    <w:qFormat w:val="1"/>
    <w:rsid w:val="00442E46"/>
    <w:pPr>
      <w:spacing w:after="120"/>
      <w:ind w:left="283"/>
    </w:pPr>
  </w:style>
  <w:style w:type="character" w:styleId="BodyTextIndentChar" w:customStyle="1">
    <w:name w:val="Body Text Indent Char"/>
    <w:basedOn w:val="DefaultParagraphFont"/>
    <w:link w:val="BodyTextIndent"/>
    <w:uiPriority w:val="99"/>
    <w:rsid w:val="00442E46"/>
    <w:rPr>
      <w:rFonts w:cstheme="minorBidi" w:eastAsiaTheme="minorHAnsi"/>
      <w:lang w:eastAsia="en-US"/>
    </w:rPr>
  </w:style>
  <w:style w:type="paragraph" w:styleId="BodyTextFirstIndent2">
    <w:name w:val="Body Text First Indent 2"/>
    <w:basedOn w:val="BodyTextIndent"/>
    <w:link w:val="BodyTextFirstIndent2Char"/>
    <w:uiPriority w:val="99"/>
    <w:semiHidden w:val="1"/>
    <w:rsid w:val="00442E46"/>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442E46"/>
    <w:rPr>
      <w:rFonts w:cstheme="minorBidi" w:eastAsiaTheme="minorHAnsi"/>
      <w:lang w:eastAsia="en-US"/>
    </w:rPr>
  </w:style>
  <w:style w:type="paragraph" w:styleId="BodyTextIndent2">
    <w:name w:val="Body Text Indent 2"/>
    <w:basedOn w:val="Normal"/>
    <w:link w:val="BodyTextIndent2Char"/>
    <w:uiPriority w:val="99"/>
    <w:semiHidden w:val="1"/>
    <w:rsid w:val="00442E46"/>
    <w:pPr>
      <w:spacing w:after="120" w:line="480" w:lineRule="auto"/>
      <w:ind w:left="283"/>
    </w:pPr>
  </w:style>
  <w:style w:type="character" w:styleId="BodyTextIndent2Char" w:customStyle="1">
    <w:name w:val="Body Text Indent 2 Char"/>
    <w:basedOn w:val="DefaultParagraphFont"/>
    <w:link w:val="BodyTextIndent2"/>
    <w:uiPriority w:val="99"/>
    <w:semiHidden w:val="1"/>
    <w:rsid w:val="00442E46"/>
    <w:rPr>
      <w:rFonts w:cstheme="minorBidi" w:eastAsiaTheme="minorHAnsi"/>
      <w:lang w:eastAsia="en-US"/>
    </w:rPr>
  </w:style>
  <w:style w:type="paragraph" w:styleId="BodyTextIndent3">
    <w:name w:val="Body Text Indent 3"/>
    <w:basedOn w:val="Normal"/>
    <w:link w:val="BodyTextIndent3Char"/>
    <w:uiPriority w:val="99"/>
    <w:semiHidden w:val="1"/>
    <w:rsid w:val="00442E46"/>
    <w:pPr>
      <w:spacing w:after="120"/>
      <w:ind w:left="283"/>
    </w:pPr>
    <w:rPr>
      <w:sz w:val="16"/>
      <w:szCs w:val="16"/>
    </w:rPr>
  </w:style>
  <w:style w:type="character" w:styleId="BodyTextIndent3Char" w:customStyle="1">
    <w:name w:val="Body Text Indent 3 Char"/>
    <w:basedOn w:val="DefaultParagraphFont"/>
    <w:link w:val="BodyTextIndent3"/>
    <w:uiPriority w:val="99"/>
    <w:semiHidden w:val="1"/>
    <w:rsid w:val="00442E46"/>
    <w:rPr>
      <w:rFonts w:cstheme="minorBidi" w:eastAsiaTheme="minorHAnsi"/>
      <w:sz w:val="16"/>
      <w:szCs w:val="16"/>
      <w:lang w:eastAsia="en-US"/>
    </w:rPr>
  </w:style>
  <w:style w:type="character" w:styleId="BookTitle">
    <w:name w:val="Book Title"/>
    <w:basedOn w:val="DefaultParagraphFont"/>
    <w:uiPriority w:val="33"/>
    <w:semiHidden w:val="1"/>
    <w:qFormat w:val="1"/>
    <w:rsid w:val="00442E46"/>
    <w:rPr>
      <w:b w:val="1"/>
      <w:bCs w:val="1"/>
      <w:i w:val="1"/>
      <w:iCs w:val="1"/>
      <w:spacing w:val="5"/>
    </w:rPr>
  </w:style>
  <w:style w:type="paragraph" w:styleId="Caption">
    <w:name w:val="caption"/>
    <w:basedOn w:val="Normal"/>
    <w:next w:val="Normal"/>
    <w:uiPriority w:val="35"/>
    <w:semiHidden w:val="1"/>
    <w:qFormat w:val="1"/>
    <w:rsid w:val="00442E46"/>
    <w:pPr>
      <w:spacing w:after="200"/>
    </w:pPr>
    <w:rPr>
      <w:i w:val="1"/>
      <w:iCs w:val="1"/>
      <w:color w:val="fc515b" w:themeColor="text2"/>
      <w:sz w:val="18"/>
      <w:szCs w:val="18"/>
    </w:rPr>
  </w:style>
  <w:style w:type="paragraph" w:styleId="Closing">
    <w:name w:val="Closing"/>
    <w:basedOn w:val="Normal"/>
    <w:link w:val="ClosingChar"/>
    <w:uiPriority w:val="99"/>
    <w:semiHidden w:val="1"/>
    <w:rsid w:val="00442E46"/>
    <w:pPr>
      <w:ind w:left="4252"/>
    </w:pPr>
  </w:style>
  <w:style w:type="character" w:styleId="ClosingChar" w:customStyle="1">
    <w:name w:val="Closing Char"/>
    <w:basedOn w:val="DefaultParagraphFont"/>
    <w:link w:val="Closing"/>
    <w:uiPriority w:val="99"/>
    <w:semiHidden w:val="1"/>
    <w:rsid w:val="00442E46"/>
    <w:rPr>
      <w:rFonts w:cstheme="minorBidi" w:eastAsiaTheme="minorHAnsi"/>
      <w:lang w:eastAsia="en-US"/>
    </w:rPr>
  </w:style>
  <w:style w:type="table" w:styleId="ColorfulGrid">
    <w:name w:val="Colorful Grid"/>
    <w:basedOn w:val="TableNormal"/>
    <w:uiPriority w:val="73"/>
    <w:semiHidden w:val="1"/>
    <w:rsid w:val="00442E46"/>
    <w:rPr>
      <w:color w:val="303030" w:themeColor="text1"/>
    </w:rPr>
    <w:tblPr>
      <w:tblStyleRowBandSize w:val="1"/>
      <w:tblStyleColBandSize w:val="1"/>
      <w:tblBorders>
        <w:insideH w:color="ffffff" w:space="0" w:sz="4" w:themeColor="background1" w:val="single"/>
      </w:tblBorders>
    </w:tblPr>
    <w:tcPr>
      <w:shd w:color="auto" w:fill="d5d5d5" w:themeFill="text1" w:themeFillTint="000033" w:val="clear"/>
    </w:tcPr>
    <w:tblStylePr w:type="firstRow">
      <w:rPr>
        <w:b w:val="1"/>
        <w:bCs w:val="1"/>
      </w:rPr>
      <w:tblPr/>
      <w:tcPr>
        <w:shd w:color="auto" w:fill="acacac" w:themeFill="text1" w:themeFillTint="000066" w:val="clear"/>
      </w:tcPr>
    </w:tblStylePr>
    <w:tblStylePr w:type="lastRow">
      <w:rPr>
        <w:b w:val="1"/>
        <w:bCs w:val="1"/>
        <w:color w:val="303030" w:themeColor="text1"/>
      </w:rPr>
      <w:tblPr/>
      <w:tcPr>
        <w:shd w:color="auto" w:fill="acacac" w:themeFill="text1" w:themeFillTint="000066" w:val="clear"/>
      </w:tcPr>
    </w:tblStylePr>
    <w:tblStylePr w:type="firstCol">
      <w:rPr>
        <w:color w:val="ffffff" w:themeColor="background1"/>
      </w:rPr>
      <w:tblPr/>
      <w:tcPr>
        <w:shd w:color="auto" w:fill="232323" w:themeFill="text1" w:themeFillShade="0000BF" w:val="clear"/>
      </w:tcPr>
    </w:tblStylePr>
    <w:tblStylePr w:type="lastCol">
      <w:rPr>
        <w:color w:val="ffffff" w:themeColor="background1"/>
      </w:rPr>
      <w:tblPr/>
      <w:tcPr>
        <w:shd w:color="auto" w:fill="232323" w:themeFill="text1" w:themeFillShade="0000BF" w:val="clear"/>
      </w:tcPr>
    </w:tblStylePr>
    <w:tblStylePr w:type="band1Vert">
      <w:tblPr/>
      <w:tcPr>
        <w:shd w:color="auto" w:fill="979797" w:themeFill="text1" w:themeFillTint="00007F" w:val="clear"/>
      </w:tcPr>
    </w:tblStylePr>
    <w:tblStylePr w:type="band1Horz">
      <w:tblPr/>
      <w:tcPr>
        <w:shd w:color="auto" w:fill="979797" w:themeFill="text1" w:themeFillTint="00007F" w:val="clear"/>
      </w:tcPr>
    </w:tblStylePr>
  </w:style>
  <w:style w:type="table" w:styleId="ColorfulGrid-Accent1">
    <w:name w:val="Colorful Grid Accent 1"/>
    <w:basedOn w:val="TableNormal"/>
    <w:uiPriority w:val="73"/>
    <w:semiHidden w:val="1"/>
    <w:rsid w:val="00442E46"/>
    <w:rPr>
      <w:color w:val="303030" w:themeColor="text1"/>
    </w:rPr>
    <w:tblPr>
      <w:tblStyleRowBandSize w:val="1"/>
      <w:tblStyleColBandSize w:val="1"/>
      <w:tblBorders>
        <w:insideH w:color="ffffff" w:space="0" w:sz="4" w:themeColor="background1" w:val="single"/>
      </w:tblBorders>
    </w:tblPr>
    <w:tcPr>
      <w:shd w:color="auto" w:fill="e7f9f1" w:themeFill="accent1" w:themeFillTint="000033" w:val="clear"/>
    </w:tcPr>
    <w:tblStylePr w:type="firstRow">
      <w:rPr>
        <w:b w:val="1"/>
        <w:bCs w:val="1"/>
      </w:rPr>
      <w:tblPr/>
      <w:tcPr>
        <w:shd w:color="auto" w:fill="cff4e4" w:themeFill="accent1" w:themeFillTint="000066" w:val="clear"/>
      </w:tcPr>
    </w:tblStylePr>
    <w:tblStylePr w:type="lastRow">
      <w:rPr>
        <w:b w:val="1"/>
        <w:bCs w:val="1"/>
        <w:color w:val="303030" w:themeColor="text1"/>
      </w:rPr>
      <w:tblPr/>
      <w:tcPr>
        <w:shd w:color="auto" w:fill="cff4e4" w:themeFill="accent1" w:themeFillTint="000066" w:val="clear"/>
      </w:tcPr>
    </w:tblStylePr>
    <w:tblStylePr w:type="firstCol">
      <w:rPr>
        <w:color w:val="ffffff" w:themeColor="background1"/>
      </w:rPr>
      <w:tblPr/>
      <w:tcPr>
        <w:shd w:color="auto" w:fill="3cd493" w:themeFill="accent1" w:themeFillShade="0000BF" w:val="clear"/>
      </w:tcPr>
    </w:tblStylePr>
    <w:tblStylePr w:type="lastCol">
      <w:rPr>
        <w:color w:val="ffffff" w:themeColor="background1"/>
      </w:rPr>
      <w:tblPr/>
      <w:tcPr>
        <w:shd w:color="auto" w:fill="3cd493" w:themeFill="accent1" w:themeFillShade="0000BF" w:val="clear"/>
      </w:tcPr>
    </w:tblStylePr>
    <w:tblStylePr w:type="band1Vert">
      <w:tblPr/>
      <w:tcPr>
        <w:shd w:color="auto" w:fill="c3f2de" w:themeFill="accent1" w:themeFillTint="00007F" w:val="clear"/>
      </w:tcPr>
    </w:tblStylePr>
    <w:tblStylePr w:type="band1Horz">
      <w:tblPr/>
      <w:tcPr>
        <w:shd w:color="auto" w:fill="c3f2de" w:themeFill="accent1" w:themeFillTint="00007F" w:val="clear"/>
      </w:tcPr>
    </w:tblStylePr>
  </w:style>
  <w:style w:type="table" w:styleId="ColorfulGrid-Accent2">
    <w:name w:val="Colorful Grid Accent 2"/>
    <w:basedOn w:val="TableNormal"/>
    <w:uiPriority w:val="73"/>
    <w:semiHidden w:val="1"/>
    <w:rsid w:val="00442E46"/>
    <w:rPr>
      <w:color w:val="303030" w:themeColor="text1"/>
    </w:rPr>
    <w:tblPr>
      <w:tblStyleRowBandSize w:val="1"/>
      <w:tblStyleColBandSize w:val="1"/>
      <w:tblBorders>
        <w:insideH w:color="ffffff" w:space="0" w:sz="4" w:themeColor="background1" w:val="single"/>
      </w:tblBorders>
    </w:tblPr>
    <w:tcPr>
      <w:shd w:color="auto" w:fill="dcf2f9" w:themeFill="accent2" w:themeFillTint="000033" w:val="clear"/>
    </w:tcPr>
    <w:tblStylePr w:type="firstRow">
      <w:rPr>
        <w:b w:val="1"/>
        <w:bCs w:val="1"/>
      </w:rPr>
      <w:tblPr/>
      <w:tcPr>
        <w:shd w:color="auto" w:fill="bae6f4" w:themeFill="accent2" w:themeFillTint="000066" w:val="clear"/>
      </w:tcPr>
    </w:tblStylePr>
    <w:tblStylePr w:type="lastRow">
      <w:rPr>
        <w:b w:val="1"/>
        <w:bCs w:val="1"/>
        <w:color w:val="303030" w:themeColor="text1"/>
      </w:rPr>
      <w:tblPr/>
      <w:tcPr>
        <w:shd w:color="auto" w:fill="bae6f4" w:themeFill="accent2" w:themeFillTint="000066" w:val="clear"/>
      </w:tcPr>
    </w:tblStylePr>
    <w:tblStylePr w:type="firstCol">
      <w:rPr>
        <w:color w:val="ffffff" w:themeColor="background1"/>
      </w:rPr>
      <w:tblPr/>
      <w:tcPr>
        <w:shd w:color="auto" w:fill="1ea1ca" w:themeFill="accent2" w:themeFillShade="0000BF" w:val="clear"/>
      </w:tcPr>
    </w:tblStylePr>
    <w:tblStylePr w:type="lastCol">
      <w:rPr>
        <w:color w:val="ffffff" w:themeColor="background1"/>
      </w:rPr>
      <w:tblPr/>
      <w:tcPr>
        <w:shd w:color="auto" w:fill="1ea1ca" w:themeFill="accent2" w:themeFillShade="0000BF" w:val="clear"/>
      </w:tcPr>
    </w:tblStylePr>
    <w:tblStylePr w:type="band1Vert">
      <w:tblPr/>
      <w:tcPr>
        <w:shd w:color="auto" w:fill="a9e0f2" w:themeFill="accent2" w:themeFillTint="00007F" w:val="clear"/>
      </w:tcPr>
    </w:tblStylePr>
    <w:tblStylePr w:type="band1Horz">
      <w:tblPr/>
      <w:tcPr>
        <w:shd w:color="auto" w:fill="a9e0f2" w:themeFill="accent2" w:themeFillTint="00007F" w:val="clear"/>
      </w:tcPr>
    </w:tblStylePr>
  </w:style>
  <w:style w:type="table" w:styleId="ColorfulGrid-Accent3">
    <w:name w:val="Colorful Grid Accent 3"/>
    <w:basedOn w:val="TableNormal"/>
    <w:uiPriority w:val="73"/>
    <w:semiHidden w:val="1"/>
    <w:rsid w:val="00442E46"/>
    <w:rPr>
      <w:color w:val="303030" w:themeColor="text1"/>
    </w:rPr>
    <w:tblPr>
      <w:tblStyleRowBandSize w:val="1"/>
      <w:tblStyleColBandSize w:val="1"/>
      <w:tblBorders>
        <w:insideH w:color="ffffff" w:space="0" w:sz="4" w:themeColor="background1" w:val="single"/>
      </w:tblBorders>
    </w:tblPr>
    <w:tcPr>
      <w:shd w:color="auto" w:fill="e7e9fc" w:themeFill="accent3" w:themeFillTint="000033" w:val="clear"/>
    </w:tcPr>
    <w:tblStylePr w:type="firstRow">
      <w:rPr>
        <w:b w:val="1"/>
        <w:bCs w:val="1"/>
      </w:rPr>
      <w:tblPr/>
      <w:tcPr>
        <w:shd w:color="auto" w:fill="cfd4fa" w:themeFill="accent3" w:themeFillTint="000066" w:val="clear"/>
      </w:tcPr>
    </w:tblStylePr>
    <w:tblStylePr w:type="lastRow">
      <w:rPr>
        <w:b w:val="1"/>
        <w:bCs w:val="1"/>
        <w:color w:val="303030" w:themeColor="text1"/>
      </w:rPr>
      <w:tblPr/>
      <w:tcPr>
        <w:shd w:color="auto" w:fill="cfd4fa" w:themeFill="accent3" w:themeFillTint="000066" w:val="clear"/>
      </w:tcPr>
    </w:tblStylePr>
    <w:tblStylePr w:type="firstCol">
      <w:rPr>
        <w:color w:val="ffffff" w:themeColor="background1"/>
      </w:rPr>
      <w:tblPr/>
      <w:tcPr>
        <w:shd w:color="auto" w:fill="3147ec" w:themeFill="accent3" w:themeFillShade="0000BF" w:val="clear"/>
      </w:tcPr>
    </w:tblStylePr>
    <w:tblStylePr w:type="lastCol">
      <w:rPr>
        <w:color w:val="ffffff" w:themeColor="background1"/>
      </w:rPr>
      <w:tblPr/>
      <w:tcPr>
        <w:shd w:color="auto" w:fill="3147ec" w:themeFill="accent3" w:themeFillShade="0000BF" w:val="clear"/>
      </w:tcPr>
    </w:tblStylePr>
    <w:tblStylePr w:type="band1Vert">
      <w:tblPr/>
      <w:tcPr>
        <w:shd w:color="auto" w:fill="c4caf9" w:themeFill="accent3" w:themeFillTint="00007F" w:val="clear"/>
      </w:tcPr>
    </w:tblStylePr>
    <w:tblStylePr w:type="band1Horz">
      <w:tblPr/>
      <w:tcPr>
        <w:shd w:color="auto" w:fill="c4caf9" w:themeFill="accent3" w:themeFillTint="00007F" w:val="clear"/>
      </w:tcPr>
    </w:tblStylePr>
  </w:style>
  <w:style w:type="table" w:styleId="ColorfulGrid-Accent4">
    <w:name w:val="Colorful Grid Accent 4"/>
    <w:basedOn w:val="TableNormal"/>
    <w:uiPriority w:val="73"/>
    <w:semiHidden w:val="1"/>
    <w:rsid w:val="00442E46"/>
    <w:rPr>
      <w:color w:val="303030" w:themeColor="text1"/>
    </w:rPr>
    <w:tblPr>
      <w:tblStyleRowBandSize w:val="1"/>
      <w:tblStyleColBandSize w:val="1"/>
      <w:tblBorders>
        <w:insideH w:color="ffffff" w:space="0" w:sz="4" w:themeColor="background1" w:val="single"/>
      </w:tblBorders>
    </w:tblPr>
    <w:tcPr>
      <w:shd w:color="auto" w:fill="faecfa" w:themeFill="accent4" w:themeFillTint="000033" w:val="clear"/>
    </w:tcPr>
    <w:tblStylePr w:type="firstRow">
      <w:rPr>
        <w:b w:val="1"/>
        <w:bCs w:val="1"/>
      </w:rPr>
      <w:tblPr/>
      <w:tcPr>
        <w:shd w:color="auto" w:fill="f6daf6" w:themeFill="accent4" w:themeFillTint="000066" w:val="clear"/>
      </w:tcPr>
    </w:tblStylePr>
    <w:tblStylePr w:type="lastRow">
      <w:rPr>
        <w:b w:val="1"/>
        <w:bCs w:val="1"/>
        <w:color w:val="303030" w:themeColor="text1"/>
      </w:rPr>
      <w:tblPr/>
      <w:tcPr>
        <w:shd w:color="auto" w:fill="f6daf6" w:themeFill="accent4" w:themeFillTint="000066" w:val="clear"/>
      </w:tcPr>
    </w:tblStylePr>
    <w:tblStylePr w:type="firstCol">
      <w:rPr>
        <w:color w:val="ffffff" w:themeColor="background1"/>
      </w:rPr>
      <w:tblPr/>
      <w:tcPr>
        <w:shd w:color="auto" w:fill="d752d7" w:themeFill="accent4" w:themeFillShade="0000BF" w:val="clear"/>
      </w:tcPr>
    </w:tblStylePr>
    <w:tblStylePr w:type="lastCol">
      <w:rPr>
        <w:color w:val="ffffff" w:themeColor="background1"/>
      </w:rPr>
      <w:tblPr/>
      <w:tcPr>
        <w:shd w:color="auto" w:fill="d752d7" w:themeFill="accent4" w:themeFillShade="0000BF" w:val="clear"/>
      </w:tcPr>
    </w:tblStylePr>
    <w:tblStylePr w:type="band1Vert">
      <w:tblPr/>
      <w:tcPr>
        <w:shd w:color="auto" w:fill="f4d1f4" w:themeFill="accent4" w:themeFillTint="00007F" w:val="clear"/>
      </w:tcPr>
    </w:tblStylePr>
    <w:tblStylePr w:type="band1Horz">
      <w:tblPr/>
      <w:tcPr>
        <w:shd w:color="auto" w:fill="f4d1f4" w:themeFill="accent4" w:themeFillTint="00007F" w:val="clear"/>
      </w:tcPr>
    </w:tblStylePr>
  </w:style>
  <w:style w:type="table" w:styleId="ColorfulGrid-Accent5">
    <w:name w:val="Colorful Grid Accent 5"/>
    <w:basedOn w:val="TableNormal"/>
    <w:uiPriority w:val="73"/>
    <w:semiHidden w:val="1"/>
    <w:rsid w:val="00442E46"/>
    <w:rPr>
      <w:color w:val="303030" w:themeColor="text1"/>
    </w:rPr>
    <w:tblPr>
      <w:tblStyleRowBandSize w:val="1"/>
      <w:tblStyleColBandSize w:val="1"/>
      <w:tblBorders>
        <w:insideH w:color="ffffff" w:space="0" w:sz="4" w:themeColor="background1" w:val="single"/>
      </w:tblBorders>
    </w:tblPr>
    <w:tcPr>
      <w:shd w:color="auto" w:fill="fee9ea" w:themeFill="accent5" w:themeFillTint="000033" w:val="clear"/>
    </w:tcPr>
    <w:tblStylePr w:type="firstRow">
      <w:rPr>
        <w:b w:val="1"/>
        <w:bCs w:val="1"/>
      </w:rPr>
      <w:tblPr/>
      <w:tcPr>
        <w:shd w:color="auto" w:fill="fed4d6" w:themeFill="accent5" w:themeFillTint="000066" w:val="clear"/>
      </w:tcPr>
    </w:tblStylePr>
    <w:tblStylePr w:type="lastRow">
      <w:rPr>
        <w:b w:val="1"/>
        <w:bCs w:val="1"/>
        <w:color w:val="303030" w:themeColor="text1"/>
      </w:rPr>
      <w:tblPr/>
      <w:tcPr>
        <w:shd w:color="auto" w:fill="fed4d6" w:themeFill="accent5" w:themeFillTint="000066" w:val="clear"/>
      </w:tcPr>
    </w:tblStylePr>
    <w:tblStylePr w:type="firstCol">
      <w:rPr>
        <w:color w:val="ffffff" w:themeColor="background1"/>
      </w:rPr>
      <w:tblPr/>
      <w:tcPr>
        <w:shd w:color="auto" w:fill="fb323d" w:themeFill="accent5" w:themeFillShade="0000BF" w:val="clear"/>
      </w:tcPr>
    </w:tblStylePr>
    <w:tblStylePr w:type="lastCol">
      <w:rPr>
        <w:color w:val="ffffff" w:themeColor="background1"/>
      </w:rPr>
      <w:tblPr/>
      <w:tcPr>
        <w:shd w:color="auto" w:fill="fb323d" w:themeFill="accent5" w:themeFillShade="0000BF" w:val="clear"/>
      </w:tcPr>
    </w:tblStylePr>
    <w:tblStylePr w:type="band1Vert">
      <w:tblPr/>
      <w:tcPr>
        <w:shd w:color="auto" w:fill="fecacd" w:themeFill="accent5" w:themeFillTint="00007F" w:val="clear"/>
      </w:tcPr>
    </w:tblStylePr>
    <w:tblStylePr w:type="band1Horz">
      <w:tblPr/>
      <w:tcPr>
        <w:shd w:color="auto" w:fill="fecacd" w:themeFill="accent5" w:themeFillTint="00007F" w:val="clear"/>
      </w:tcPr>
    </w:tblStylePr>
  </w:style>
  <w:style w:type="table" w:styleId="ColorfulGrid-Accent6">
    <w:name w:val="Colorful Grid Accent 6"/>
    <w:basedOn w:val="TableNormal"/>
    <w:uiPriority w:val="73"/>
    <w:semiHidden w:val="1"/>
    <w:rsid w:val="00442E46"/>
    <w:rPr>
      <w:color w:val="303030" w:themeColor="text1"/>
    </w:rPr>
    <w:tblPr>
      <w:tblStyleRowBandSize w:val="1"/>
      <w:tblStyleColBandSize w:val="1"/>
      <w:tblBorders>
        <w:insideH w:color="ffffff" w:space="0" w:sz="4" w:themeColor="background1" w:val="single"/>
      </w:tblBorders>
    </w:tblPr>
    <w:tcPr>
      <w:shd w:color="auto" w:fill="f0fbf6" w:themeFill="accent6" w:themeFillTint="000033" w:val="clear"/>
    </w:tcPr>
    <w:tblStylePr w:type="firstRow">
      <w:rPr>
        <w:b w:val="1"/>
        <w:bCs w:val="1"/>
      </w:rPr>
      <w:tblPr/>
      <w:tcPr>
        <w:shd w:color="auto" w:fill="e2f8ee" w:themeFill="accent6" w:themeFillTint="000066" w:val="clear"/>
      </w:tcPr>
    </w:tblStylePr>
    <w:tblStylePr w:type="lastRow">
      <w:rPr>
        <w:b w:val="1"/>
        <w:bCs w:val="1"/>
        <w:color w:val="303030" w:themeColor="text1"/>
      </w:rPr>
      <w:tblPr/>
      <w:tcPr>
        <w:shd w:color="auto" w:fill="e2f8ee" w:themeFill="accent6" w:themeFillTint="000066" w:val="clear"/>
      </w:tcPr>
    </w:tblStylePr>
    <w:tblStylePr w:type="firstCol">
      <w:rPr>
        <w:color w:val="ffffff" w:themeColor="background1"/>
      </w:rPr>
      <w:tblPr/>
      <w:tcPr>
        <w:shd w:color="auto" w:fill="60dba6" w:themeFill="accent6" w:themeFillShade="0000BF" w:val="clear"/>
      </w:tcPr>
    </w:tblStylePr>
    <w:tblStylePr w:type="lastCol">
      <w:rPr>
        <w:color w:val="ffffff" w:themeColor="background1"/>
      </w:rPr>
      <w:tblPr/>
      <w:tcPr>
        <w:shd w:color="auto" w:fill="60dba6" w:themeFill="accent6" w:themeFillShade="0000BF" w:val="clear"/>
      </w:tcPr>
    </w:tblStylePr>
    <w:tblStylePr w:type="band1Vert">
      <w:tblPr/>
      <w:tcPr>
        <w:shd w:color="auto" w:fill="dbf7ea" w:themeFill="accent6" w:themeFillTint="00007F" w:val="clear"/>
      </w:tcPr>
    </w:tblStylePr>
    <w:tblStylePr w:type="band1Horz">
      <w:tblPr/>
      <w:tcPr>
        <w:shd w:color="auto" w:fill="dbf7ea" w:themeFill="accent6" w:themeFillTint="00007F" w:val="clear"/>
      </w:tcPr>
    </w:tblStylePr>
  </w:style>
  <w:style w:type="table" w:styleId="ColorfulList">
    <w:name w:val="Colorful List"/>
    <w:basedOn w:val="TableNormal"/>
    <w:uiPriority w:val="72"/>
    <w:semiHidden w:val="1"/>
    <w:rsid w:val="00442E46"/>
    <w:rPr>
      <w:color w:val="303030" w:themeColor="text1"/>
    </w:rPr>
    <w:tblPr>
      <w:tblStyleRowBandSize w:val="1"/>
      <w:tblStyleColBandSize w:val="1"/>
    </w:tblPr>
    <w:tcPr>
      <w:shd w:color="auto" w:fill="eaeaea" w:themeFill="text1" w:themeFillTint="000019" w:val="clear"/>
    </w:tcPr>
    <w:tblStylePr w:type="firstRow">
      <w:rPr>
        <w:b w:val="1"/>
        <w:bCs w:val="1"/>
        <w:color w:val="ffffff" w:themeColor="background1"/>
      </w:rPr>
      <w:tblPr/>
      <w:tcPr>
        <w:tcBorders>
          <w:bottom w:color="ffffff" w:space="0" w:sz="12" w:themeColor="background1" w:val="single"/>
        </w:tcBorders>
        <w:shd w:color="auto" w:fill="20abd8" w:themeFill="accent2" w:themeFillShade="0000CC" w:val="clear"/>
      </w:tcPr>
    </w:tblStylePr>
    <w:tblStylePr w:type="lastRow">
      <w:rPr>
        <w:b w:val="1"/>
        <w:bCs w:val="1"/>
        <w:color w:val="20abd8" w:themeColor="accent2" w:themeShade="0000CC"/>
      </w:rPr>
      <w:tblPr/>
      <w:tcPr>
        <w:tcBorders>
          <w:top w:color="30303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bcbcb" w:themeFill="text1" w:themeFillTint="00003F" w:val="clear"/>
      </w:tcPr>
    </w:tblStylePr>
    <w:tblStylePr w:type="band1Horz">
      <w:tblPr/>
      <w:tcPr>
        <w:shd w:color="auto" w:fill="d5d5d5" w:themeFill="text1" w:themeFillTint="000033" w:val="clear"/>
      </w:tcPr>
    </w:tblStylePr>
  </w:style>
  <w:style w:type="table" w:styleId="ColorfulList-Accent1">
    <w:name w:val="Colorful List Accent 1"/>
    <w:basedOn w:val="TableNormal"/>
    <w:uiPriority w:val="72"/>
    <w:semiHidden w:val="1"/>
    <w:rsid w:val="00442E46"/>
    <w:rPr>
      <w:color w:val="303030" w:themeColor="text1"/>
    </w:rPr>
    <w:tblPr>
      <w:tblStyleRowBandSize w:val="1"/>
      <w:tblStyleColBandSize w:val="1"/>
    </w:tblPr>
    <w:tcPr>
      <w:shd w:color="auto" w:fill="f3fc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20abd8" w:themeFill="accent2" w:themeFillShade="0000CC" w:val="clear"/>
      </w:tcPr>
    </w:tblStylePr>
    <w:tblStylePr w:type="lastRow">
      <w:rPr>
        <w:b w:val="1"/>
        <w:bCs w:val="1"/>
        <w:color w:val="20abd8" w:themeColor="accent2" w:themeShade="0000CC"/>
      </w:rPr>
      <w:tblPr/>
      <w:tcPr>
        <w:tcBorders>
          <w:top w:color="30303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1f8ee" w:themeFill="accent1" w:themeFillTint="00003F" w:val="clear"/>
      </w:tcPr>
    </w:tblStylePr>
    <w:tblStylePr w:type="band1Horz">
      <w:tblPr/>
      <w:tcPr>
        <w:shd w:color="auto" w:fill="e7f9f1" w:themeFill="accent1" w:themeFillTint="000033" w:val="clear"/>
      </w:tcPr>
    </w:tblStylePr>
  </w:style>
  <w:style w:type="table" w:styleId="ColorfulList-Accent2">
    <w:name w:val="Colorful List Accent 2"/>
    <w:basedOn w:val="TableNormal"/>
    <w:uiPriority w:val="72"/>
    <w:semiHidden w:val="1"/>
    <w:rsid w:val="00442E46"/>
    <w:rPr>
      <w:color w:val="303030" w:themeColor="text1"/>
    </w:rPr>
    <w:tblPr>
      <w:tblStyleRowBandSize w:val="1"/>
      <w:tblStyleColBandSize w:val="1"/>
    </w:tblPr>
    <w:tcPr>
      <w:shd w:color="auto" w:fill="edf8fc" w:themeFill="accent2" w:themeFillTint="000019" w:val="clear"/>
    </w:tcPr>
    <w:tblStylePr w:type="firstRow">
      <w:rPr>
        <w:b w:val="1"/>
        <w:bCs w:val="1"/>
        <w:color w:val="ffffff" w:themeColor="background1"/>
      </w:rPr>
      <w:tblPr/>
      <w:tcPr>
        <w:tcBorders>
          <w:bottom w:color="ffffff" w:space="0" w:sz="12" w:themeColor="background1" w:val="single"/>
        </w:tcBorders>
        <w:shd w:color="auto" w:fill="20abd8" w:themeFill="accent2" w:themeFillShade="0000CC" w:val="clear"/>
      </w:tcPr>
    </w:tblStylePr>
    <w:tblStylePr w:type="lastRow">
      <w:rPr>
        <w:b w:val="1"/>
        <w:bCs w:val="1"/>
        <w:color w:val="20abd8" w:themeColor="accent2" w:themeShade="0000CC"/>
      </w:rPr>
      <w:tblPr/>
      <w:tcPr>
        <w:tcBorders>
          <w:top w:color="30303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4eff8" w:themeFill="accent2" w:themeFillTint="00003F" w:val="clear"/>
      </w:tcPr>
    </w:tblStylePr>
    <w:tblStylePr w:type="band1Horz">
      <w:tblPr/>
      <w:tcPr>
        <w:shd w:color="auto" w:fill="dcf2f9" w:themeFill="accent2" w:themeFillTint="000033" w:val="clear"/>
      </w:tcPr>
    </w:tblStylePr>
  </w:style>
  <w:style w:type="table" w:styleId="ColorfulList-Accent3">
    <w:name w:val="Colorful List Accent 3"/>
    <w:basedOn w:val="TableNormal"/>
    <w:uiPriority w:val="72"/>
    <w:semiHidden w:val="1"/>
    <w:rsid w:val="00442E46"/>
    <w:rPr>
      <w:color w:val="303030" w:themeColor="text1"/>
    </w:rPr>
    <w:tblPr>
      <w:tblStyleRowBandSize w:val="1"/>
      <w:tblStyleColBandSize w:val="1"/>
    </w:tblPr>
    <w:tcPr>
      <w:shd w:color="auto" w:fill="f3f4fe" w:themeFill="accent3" w:themeFillTint="000019" w:val="clear"/>
    </w:tcPr>
    <w:tblStylePr w:type="firstRow">
      <w:rPr>
        <w:b w:val="1"/>
        <w:bCs w:val="1"/>
        <w:color w:val="ffffff" w:themeColor="background1"/>
      </w:rPr>
      <w:tblPr/>
      <w:tcPr>
        <w:tcBorders>
          <w:bottom w:color="ffffff" w:space="0" w:sz="12" w:themeColor="background1" w:val="single"/>
        </w:tcBorders>
        <w:shd w:color="auto" w:fill="db63db" w:themeFill="accent4" w:themeFillShade="0000CC" w:val="clear"/>
      </w:tcPr>
    </w:tblStylePr>
    <w:tblStylePr w:type="lastRow">
      <w:rPr>
        <w:b w:val="1"/>
        <w:bCs w:val="1"/>
        <w:color w:val="db63db" w:themeColor="accent4" w:themeShade="0000CC"/>
      </w:rPr>
      <w:tblPr/>
      <w:tcPr>
        <w:tcBorders>
          <w:top w:color="30303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1e4fc" w:themeFill="accent3" w:themeFillTint="00003F" w:val="clear"/>
      </w:tcPr>
    </w:tblStylePr>
    <w:tblStylePr w:type="band1Horz">
      <w:tblPr/>
      <w:tcPr>
        <w:shd w:color="auto" w:fill="e7e9fc" w:themeFill="accent3" w:themeFillTint="000033" w:val="clear"/>
      </w:tcPr>
    </w:tblStylePr>
  </w:style>
  <w:style w:type="table" w:styleId="ColorfulList-Accent4">
    <w:name w:val="Colorful List Accent 4"/>
    <w:basedOn w:val="TableNormal"/>
    <w:uiPriority w:val="72"/>
    <w:semiHidden w:val="1"/>
    <w:rsid w:val="00442E46"/>
    <w:rPr>
      <w:color w:val="303030" w:themeColor="text1"/>
    </w:rPr>
    <w:tblPr>
      <w:tblStyleRowBandSize w:val="1"/>
      <w:tblStyleColBandSize w:val="1"/>
    </w:tblPr>
    <w:tcPr>
      <w:shd w:color="auto" w:fill="fdf6fd" w:themeFill="accent4" w:themeFillTint="000019" w:val="clear"/>
    </w:tcPr>
    <w:tblStylePr w:type="firstRow">
      <w:rPr>
        <w:b w:val="1"/>
        <w:bCs w:val="1"/>
        <w:color w:val="ffffff" w:themeColor="background1"/>
      </w:rPr>
      <w:tblPr/>
      <w:tcPr>
        <w:tcBorders>
          <w:bottom w:color="ffffff" w:space="0" w:sz="12" w:themeColor="background1" w:val="single"/>
        </w:tcBorders>
        <w:shd w:color="auto" w:fill="4357ed" w:themeFill="accent3" w:themeFillShade="0000CC" w:val="clear"/>
      </w:tcPr>
    </w:tblStylePr>
    <w:tblStylePr w:type="lastRow">
      <w:rPr>
        <w:b w:val="1"/>
        <w:bCs w:val="1"/>
        <w:color w:val="4357ed" w:themeColor="accent3" w:themeShade="0000CC"/>
      </w:rPr>
      <w:tblPr/>
      <w:tcPr>
        <w:tcBorders>
          <w:top w:color="30303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9e8f9" w:themeFill="accent4" w:themeFillTint="00003F" w:val="clear"/>
      </w:tcPr>
    </w:tblStylePr>
    <w:tblStylePr w:type="band1Horz">
      <w:tblPr/>
      <w:tcPr>
        <w:shd w:color="auto" w:fill="faecfa" w:themeFill="accent4" w:themeFillTint="000033" w:val="clear"/>
      </w:tcPr>
    </w:tblStylePr>
  </w:style>
  <w:style w:type="table" w:styleId="ColorfulList-Accent5">
    <w:name w:val="Colorful List Accent 5"/>
    <w:basedOn w:val="TableNormal"/>
    <w:uiPriority w:val="72"/>
    <w:semiHidden w:val="1"/>
    <w:rsid w:val="00442E46"/>
    <w:rPr>
      <w:color w:val="303030" w:themeColor="text1"/>
    </w:rPr>
    <w:tblPr>
      <w:tblStyleRowBandSize w:val="1"/>
      <w:tblStyleColBandSize w:val="1"/>
    </w:tblPr>
    <w:tcPr>
      <w:shd w:color="auto" w:fill="fef4f5" w:themeFill="accent5" w:themeFillTint="000019" w:val="clear"/>
    </w:tcPr>
    <w:tblStylePr w:type="firstRow">
      <w:rPr>
        <w:b w:val="1"/>
        <w:bCs w:val="1"/>
        <w:color w:val="ffffff" w:themeColor="background1"/>
      </w:rPr>
      <w:tblPr/>
      <w:tcPr>
        <w:tcBorders>
          <w:bottom w:color="ffffff" w:space="0" w:sz="12" w:themeColor="background1" w:val="single"/>
        </w:tcBorders>
        <w:shd w:color="auto" w:fill="71dfb0" w:themeFill="accent6" w:themeFillShade="0000CC" w:val="clear"/>
      </w:tcPr>
    </w:tblStylePr>
    <w:tblStylePr w:type="lastRow">
      <w:rPr>
        <w:b w:val="1"/>
        <w:bCs w:val="1"/>
        <w:color w:val="71dfb0" w:themeColor="accent6" w:themeShade="0000CC"/>
      </w:rPr>
      <w:tblPr/>
      <w:tcPr>
        <w:tcBorders>
          <w:top w:color="30303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ee4e6" w:themeFill="accent5" w:themeFillTint="00003F" w:val="clear"/>
      </w:tcPr>
    </w:tblStylePr>
    <w:tblStylePr w:type="band1Horz">
      <w:tblPr/>
      <w:tcPr>
        <w:shd w:color="auto" w:fill="fee9ea" w:themeFill="accent5" w:themeFillTint="000033" w:val="clear"/>
      </w:tcPr>
    </w:tblStylePr>
  </w:style>
  <w:style w:type="table" w:styleId="ColorfulList-Accent6">
    <w:name w:val="Colorful List Accent 6"/>
    <w:basedOn w:val="TableNormal"/>
    <w:uiPriority w:val="72"/>
    <w:semiHidden w:val="1"/>
    <w:rsid w:val="00442E46"/>
    <w:rPr>
      <w:color w:val="303030" w:themeColor="text1"/>
    </w:rPr>
    <w:tblPr>
      <w:tblStyleRowBandSize w:val="1"/>
      <w:tblStyleColBandSize w:val="1"/>
    </w:tblPr>
    <w:tcPr>
      <w:shd w:color="auto" w:fill="f7fdfb" w:themeFill="accent6" w:themeFillTint="000019" w:val="clear"/>
    </w:tcPr>
    <w:tblStylePr w:type="firstRow">
      <w:rPr>
        <w:b w:val="1"/>
        <w:bCs w:val="1"/>
        <w:color w:val="ffffff" w:themeColor="background1"/>
      </w:rPr>
      <w:tblPr/>
      <w:tcPr>
        <w:tcBorders>
          <w:bottom w:color="ffffff" w:space="0" w:sz="12" w:themeColor="background1" w:val="single"/>
        </w:tcBorders>
        <w:shd w:color="auto" w:fill="fb4650" w:themeFill="accent5" w:themeFillShade="0000CC" w:val="clear"/>
      </w:tcPr>
    </w:tblStylePr>
    <w:tblStylePr w:type="lastRow">
      <w:rPr>
        <w:b w:val="1"/>
        <w:bCs w:val="1"/>
        <w:color w:val="fb4650" w:themeColor="accent5" w:themeShade="0000CC"/>
      </w:rPr>
      <w:tblPr/>
      <w:tcPr>
        <w:tcBorders>
          <w:top w:color="30303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dfbf4" w:themeFill="accent6" w:themeFillTint="00003F" w:val="clear"/>
      </w:tcPr>
    </w:tblStylePr>
    <w:tblStylePr w:type="band1Horz">
      <w:tblPr/>
      <w:tcPr>
        <w:shd w:color="auto" w:fill="f0fbf6" w:themeFill="accent6" w:themeFillTint="000033" w:val="clear"/>
      </w:tcPr>
    </w:tblStylePr>
  </w:style>
  <w:style w:type="table" w:styleId="ColorfulShading">
    <w:name w:val="Colorful Shading"/>
    <w:basedOn w:val="TableNormal"/>
    <w:uiPriority w:val="71"/>
    <w:semiHidden w:val="1"/>
    <w:rsid w:val="00442E46"/>
    <w:rPr>
      <w:color w:val="303030" w:themeColor="text1"/>
    </w:rPr>
    <w:tblPr>
      <w:tblStyleRowBandSize w:val="1"/>
      <w:tblStyleColBandSize w:val="1"/>
      <w:tblBorders>
        <w:top w:color="53c2e5" w:space="0" w:sz="24" w:themeColor="accent2" w:val="single"/>
        <w:left w:color="303030" w:space="0" w:sz="4" w:themeColor="text1" w:val="single"/>
        <w:bottom w:color="303030" w:space="0" w:sz="4" w:themeColor="text1" w:val="single"/>
        <w:right w:color="303030" w:space="0" w:sz="4" w:themeColor="text1" w:val="single"/>
        <w:insideH w:color="ffffff" w:space="0" w:sz="4" w:themeColor="background1" w:val="single"/>
        <w:insideV w:color="ffffff" w:space="0" w:sz="4" w:themeColor="background1" w:val="single"/>
      </w:tblBorders>
    </w:tblPr>
    <w:tcPr>
      <w:shd w:color="auto" w:fill="eaeaea" w:themeFill="text1" w:themeFillTint="000019" w:val="clear"/>
    </w:tcPr>
    <w:tblStylePr w:type="firstRow">
      <w:rPr>
        <w:b w:val="1"/>
        <w:bCs w:val="1"/>
      </w:rPr>
      <w:tblPr/>
      <w:tcPr>
        <w:tcBorders>
          <w:top w:space="0" w:sz="0" w:val="nil"/>
          <w:left w:space="0" w:sz="0" w:val="nil"/>
          <w:bottom w:color="53c2e5"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1c1c1c"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1c1c1c" w:space="0" w:sz="4" w:themeColor="text1" w:themeShade="000099" w:val="single"/>
          <w:insideV w:space="0" w:sz="0" w:val="nil"/>
        </w:tcBorders>
        <w:shd w:color="auto" w:fill="1c1c1c"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32323" w:themeFill="text1" w:themeFillShade="0000BF" w:val="clear"/>
      </w:tcPr>
    </w:tblStylePr>
    <w:tblStylePr w:type="band1Vert">
      <w:tblPr/>
      <w:tcPr>
        <w:shd w:color="auto" w:fill="acacac" w:themeFill="text1" w:themeFillTint="000066" w:val="clear"/>
      </w:tcPr>
    </w:tblStylePr>
    <w:tblStylePr w:type="band1Horz">
      <w:tblPr/>
      <w:tcPr>
        <w:shd w:color="auto" w:fill="979797" w:themeFill="text1" w:themeFillTint="00007F" w:val="clear"/>
      </w:tcPr>
    </w:tblStylePr>
    <w:tblStylePr w:type="neCell">
      <w:rPr>
        <w:color w:val="303030" w:themeColor="text1"/>
      </w:rPr>
    </w:tblStylePr>
    <w:tblStylePr w:type="nwCell">
      <w:rPr>
        <w:color w:val="303030" w:themeColor="text1"/>
      </w:rPr>
    </w:tblStylePr>
  </w:style>
  <w:style w:type="table" w:styleId="ColorfulShading-Accent1">
    <w:name w:val="Colorful Shading Accent 1"/>
    <w:basedOn w:val="TableNormal"/>
    <w:uiPriority w:val="71"/>
    <w:semiHidden w:val="1"/>
    <w:rsid w:val="00442E46"/>
    <w:rPr>
      <w:color w:val="303030" w:themeColor="text1"/>
    </w:rPr>
    <w:tblPr>
      <w:tblStyleRowBandSize w:val="1"/>
      <w:tblStyleColBandSize w:val="1"/>
      <w:tblBorders>
        <w:top w:color="53c2e5" w:space="0" w:sz="24" w:themeColor="accent2" w:val="single"/>
        <w:left w:color="88e5bd" w:space="0" w:sz="4" w:themeColor="accent1" w:val="single"/>
        <w:bottom w:color="88e5bd" w:space="0" w:sz="4" w:themeColor="accent1" w:val="single"/>
        <w:right w:color="88e5bd" w:space="0" w:sz="4" w:themeColor="accent1" w:val="single"/>
        <w:insideH w:color="ffffff" w:space="0" w:sz="4" w:themeColor="background1" w:val="single"/>
        <w:insideV w:color="ffffff" w:space="0" w:sz="4" w:themeColor="background1" w:val="single"/>
      </w:tblBorders>
    </w:tblPr>
    <w:tcPr>
      <w:shd w:color="auto" w:fill="f3fcf8" w:themeFill="accent1" w:themeFillTint="000019" w:val="clear"/>
    </w:tcPr>
    <w:tblStylePr w:type="firstRow">
      <w:rPr>
        <w:b w:val="1"/>
        <w:bCs w:val="1"/>
      </w:rPr>
      <w:tblPr/>
      <w:tcPr>
        <w:tcBorders>
          <w:top w:space="0" w:sz="0" w:val="nil"/>
          <w:left w:space="0" w:sz="0" w:val="nil"/>
          <w:bottom w:color="53c2e5"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b377"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7b377" w:space="0" w:sz="4" w:themeColor="accent1" w:themeShade="000099" w:val="single"/>
          <w:insideV w:space="0" w:sz="0" w:val="nil"/>
        </w:tcBorders>
        <w:shd w:color="auto" w:fill="27b377"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b377" w:themeFill="accent1" w:themeFillShade="000099" w:val="clear"/>
      </w:tcPr>
    </w:tblStylePr>
    <w:tblStylePr w:type="band1Vert">
      <w:tblPr/>
      <w:tcPr>
        <w:shd w:color="auto" w:fill="cff4e4" w:themeFill="accent1" w:themeFillTint="000066" w:val="clear"/>
      </w:tcPr>
    </w:tblStylePr>
    <w:tblStylePr w:type="band1Horz">
      <w:tblPr/>
      <w:tcPr>
        <w:shd w:color="auto" w:fill="c3f2de" w:themeFill="accent1" w:themeFillTint="00007F" w:val="clear"/>
      </w:tcPr>
    </w:tblStylePr>
    <w:tblStylePr w:type="neCell">
      <w:rPr>
        <w:color w:val="303030" w:themeColor="text1"/>
      </w:rPr>
    </w:tblStylePr>
    <w:tblStylePr w:type="nwCell">
      <w:rPr>
        <w:color w:val="303030" w:themeColor="text1"/>
      </w:rPr>
    </w:tblStylePr>
  </w:style>
  <w:style w:type="table" w:styleId="ColorfulShading-Accent2">
    <w:name w:val="Colorful Shading Accent 2"/>
    <w:basedOn w:val="TableNormal"/>
    <w:uiPriority w:val="71"/>
    <w:semiHidden w:val="1"/>
    <w:rsid w:val="00442E46"/>
    <w:rPr>
      <w:color w:val="303030" w:themeColor="text1"/>
    </w:rPr>
    <w:tblPr>
      <w:tblStyleRowBandSize w:val="1"/>
      <w:tblStyleColBandSize w:val="1"/>
      <w:tblBorders>
        <w:top w:color="53c2e5" w:space="0" w:sz="24" w:themeColor="accent2" w:val="single"/>
        <w:left w:color="53c2e5" w:space="0" w:sz="4" w:themeColor="accent2" w:val="single"/>
        <w:bottom w:color="53c2e5" w:space="0" w:sz="4" w:themeColor="accent2" w:val="single"/>
        <w:right w:color="53c2e5" w:space="0" w:sz="4" w:themeColor="accent2" w:val="single"/>
        <w:insideH w:color="ffffff" w:space="0" w:sz="4" w:themeColor="background1" w:val="single"/>
        <w:insideV w:color="ffffff" w:space="0" w:sz="4" w:themeColor="background1" w:val="single"/>
      </w:tblBorders>
    </w:tblPr>
    <w:tcPr>
      <w:shd w:color="auto" w:fill="edf8fc" w:themeFill="accent2" w:themeFillTint="000019" w:val="clear"/>
    </w:tcPr>
    <w:tblStylePr w:type="firstRow">
      <w:rPr>
        <w:b w:val="1"/>
        <w:bCs w:val="1"/>
      </w:rPr>
      <w:tblPr/>
      <w:tcPr>
        <w:tcBorders>
          <w:top w:space="0" w:sz="0" w:val="nil"/>
          <w:left w:space="0" w:sz="0" w:val="nil"/>
          <w:bottom w:color="53c2e5"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1880a2"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1880a2" w:space="0" w:sz="4" w:themeColor="accent2" w:themeShade="000099" w:val="single"/>
          <w:insideV w:space="0" w:sz="0" w:val="nil"/>
        </w:tcBorders>
        <w:shd w:color="auto" w:fill="1880a2"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1880a2" w:themeFill="accent2" w:themeFillShade="000099" w:val="clear"/>
      </w:tcPr>
    </w:tblStylePr>
    <w:tblStylePr w:type="band1Vert">
      <w:tblPr/>
      <w:tcPr>
        <w:shd w:color="auto" w:fill="bae6f4" w:themeFill="accent2" w:themeFillTint="000066" w:val="clear"/>
      </w:tcPr>
    </w:tblStylePr>
    <w:tblStylePr w:type="band1Horz">
      <w:tblPr/>
      <w:tcPr>
        <w:shd w:color="auto" w:fill="a9e0f2" w:themeFill="accent2" w:themeFillTint="00007F" w:val="clear"/>
      </w:tcPr>
    </w:tblStylePr>
    <w:tblStylePr w:type="neCell">
      <w:rPr>
        <w:color w:val="303030" w:themeColor="text1"/>
      </w:rPr>
    </w:tblStylePr>
    <w:tblStylePr w:type="nwCell">
      <w:rPr>
        <w:color w:val="303030" w:themeColor="text1"/>
      </w:rPr>
    </w:tblStylePr>
  </w:style>
  <w:style w:type="table" w:styleId="ColorfulShading-Accent3">
    <w:name w:val="Colorful Shading Accent 3"/>
    <w:basedOn w:val="TableNormal"/>
    <w:uiPriority w:val="71"/>
    <w:semiHidden w:val="1"/>
    <w:rsid w:val="00442E46"/>
    <w:rPr>
      <w:color w:val="303030" w:themeColor="text1"/>
    </w:rPr>
    <w:tblPr>
      <w:tblStyleRowBandSize w:val="1"/>
      <w:tblStyleColBandSize w:val="1"/>
      <w:tblBorders>
        <w:top w:color="eaa4ea" w:space="0" w:sz="24" w:themeColor="accent4" w:val="single"/>
        <w:left w:color="8996f4" w:space="0" w:sz="4" w:themeColor="accent3" w:val="single"/>
        <w:bottom w:color="8996f4" w:space="0" w:sz="4" w:themeColor="accent3" w:val="single"/>
        <w:right w:color="8996f4" w:space="0" w:sz="4" w:themeColor="accent3" w:val="single"/>
        <w:insideH w:color="ffffff" w:space="0" w:sz="4" w:themeColor="background1" w:val="single"/>
        <w:insideV w:color="ffffff" w:space="0" w:sz="4" w:themeColor="background1" w:val="single"/>
      </w:tblBorders>
    </w:tblPr>
    <w:tcPr>
      <w:shd w:color="auto" w:fill="f3f4fe" w:themeFill="accent3" w:themeFillTint="000019" w:val="clear"/>
    </w:tcPr>
    <w:tblStylePr w:type="firstRow">
      <w:rPr>
        <w:b w:val="1"/>
        <w:bCs w:val="1"/>
      </w:rPr>
      <w:tblPr/>
      <w:tcPr>
        <w:tcBorders>
          <w:top w:space="0" w:sz="0" w:val="nil"/>
          <w:left w:space="0" w:sz="0" w:val="nil"/>
          <w:bottom w:color="eaa4ea"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1329d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1329d0" w:space="0" w:sz="4" w:themeColor="accent3" w:themeShade="000099" w:val="single"/>
          <w:insideV w:space="0" w:sz="0" w:val="nil"/>
        </w:tcBorders>
        <w:shd w:color="auto" w:fill="1329d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1329d0" w:themeFill="accent3" w:themeFillShade="000099" w:val="clear"/>
      </w:tcPr>
    </w:tblStylePr>
    <w:tblStylePr w:type="band1Vert">
      <w:tblPr/>
      <w:tcPr>
        <w:shd w:color="auto" w:fill="cfd4fa" w:themeFill="accent3" w:themeFillTint="000066" w:val="clear"/>
      </w:tcPr>
    </w:tblStylePr>
    <w:tblStylePr w:type="band1Horz">
      <w:tblPr/>
      <w:tcPr>
        <w:shd w:color="auto" w:fill="c4caf9" w:themeFill="accent3" w:themeFillTint="00007F" w:val="clear"/>
      </w:tcPr>
    </w:tblStylePr>
  </w:style>
  <w:style w:type="table" w:styleId="ColorfulShading-Accent4">
    <w:name w:val="Colorful Shading Accent 4"/>
    <w:basedOn w:val="TableNormal"/>
    <w:uiPriority w:val="71"/>
    <w:semiHidden w:val="1"/>
    <w:rsid w:val="00442E46"/>
    <w:rPr>
      <w:color w:val="303030" w:themeColor="text1"/>
    </w:rPr>
    <w:tblPr>
      <w:tblStyleRowBandSize w:val="1"/>
      <w:tblStyleColBandSize w:val="1"/>
      <w:tblBorders>
        <w:top w:color="8996f4" w:space="0" w:sz="24" w:themeColor="accent3" w:val="single"/>
        <w:left w:color="eaa4ea" w:space="0" w:sz="4" w:themeColor="accent4" w:val="single"/>
        <w:bottom w:color="eaa4ea" w:space="0" w:sz="4" w:themeColor="accent4" w:val="single"/>
        <w:right w:color="eaa4ea" w:space="0" w:sz="4" w:themeColor="accent4" w:val="single"/>
        <w:insideH w:color="ffffff" w:space="0" w:sz="4" w:themeColor="background1" w:val="single"/>
        <w:insideV w:color="ffffff" w:space="0" w:sz="4" w:themeColor="background1" w:val="single"/>
      </w:tblBorders>
    </w:tblPr>
    <w:tcPr>
      <w:shd w:color="auto" w:fill="fdf6fd" w:themeFill="accent4" w:themeFillTint="000019" w:val="clear"/>
    </w:tcPr>
    <w:tblStylePr w:type="firstRow">
      <w:rPr>
        <w:b w:val="1"/>
        <w:bCs w:val="1"/>
      </w:rPr>
      <w:tblPr/>
      <w:tcPr>
        <w:tcBorders>
          <w:top w:space="0" w:sz="0" w:val="nil"/>
          <w:left w:space="0" w:sz="0" w:val="nil"/>
          <w:bottom w:color="8996f4"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c12cc1"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c12cc1" w:space="0" w:sz="4" w:themeColor="accent4" w:themeShade="000099" w:val="single"/>
          <w:insideV w:space="0" w:sz="0" w:val="nil"/>
        </w:tcBorders>
        <w:shd w:color="auto" w:fill="c12cc1"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c12cc1" w:themeFill="accent4" w:themeFillShade="000099" w:val="clear"/>
      </w:tcPr>
    </w:tblStylePr>
    <w:tblStylePr w:type="band1Vert">
      <w:tblPr/>
      <w:tcPr>
        <w:shd w:color="auto" w:fill="f6daf6" w:themeFill="accent4" w:themeFillTint="000066" w:val="clear"/>
      </w:tcPr>
    </w:tblStylePr>
    <w:tblStylePr w:type="band1Horz">
      <w:tblPr/>
      <w:tcPr>
        <w:shd w:color="auto" w:fill="f4d1f4" w:themeFill="accent4" w:themeFillTint="00007F" w:val="clear"/>
      </w:tcPr>
    </w:tblStylePr>
    <w:tblStylePr w:type="neCell">
      <w:rPr>
        <w:color w:val="303030" w:themeColor="text1"/>
      </w:rPr>
    </w:tblStylePr>
    <w:tblStylePr w:type="nwCell">
      <w:rPr>
        <w:color w:val="303030" w:themeColor="text1"/>
      </w:rPr>
    </w:tblStylePr>
  </w:style>
  <w:style w:type="table" w:styleId="ColorfulShading-Accent5">
    <w:name w:val="Colorful Shading Accent 5"/>
    <w:basedOn w:val="TableNormal"/>
    <w:uiPriority w:val="71"/>
    <w:semiHidden w:val="1"/>
    <w:rsid w:val="00442E46"/>
    <w:rPr>
      <w:color w:val="303030" w:themeColor="text1"/>
    </w:rPr>
    <w:tblPr>
      <w:tblStyleRowBandSize w:val="1"/>
      <w:tblStyleColBandSize w:val="1"/>
      <w:tblBorders>
        <w:top w:color="b7efd7" w:space="0" w:sz="24" w:themeColor="accent6" w:val="single"/>
        <w:left w:color="fd969c" w:space="0" w:sz="4" w:themeColor="accent5" w:val="single"/>
        <w:bottom w:color="fd969c" w:space="0" w:sz="4" w:themeColor="accent5" w:val="single"/>
        <w:right w:color="fd969c" w:space="0" w:sz="4" w:themeColor="accent5" w:val="single"/>
        <w:insideH w:color="ffffff" w:space="0" w:sz="4" w:themeColor="background1" w:val="single"/>
        <w:insideV w:color="ffffff" w:space="0" w:sz="4" w:themeColor="background1" w:val="single"/>
      </w:tblBorders>
    </w:tblPr>
    <w:tcPr>
      <w:shd w:color="auto" w:fill="fef4f5" w:themeFill="accent5" w:themeFillTint="000019" w:val="clear"/>
    </w:tcPr>
    <w:tblStylePr w:type="firstRow">
      <w:rPr>
        <w:b w:val="1"/>
        <w:bCs w:val="1"/>
      </w:rPr>
      <w:tblPr/>
      <w:tcPr>
        <w:tcBorders>
          <w:top w:space="0" w:sz="0" w:val="nil"/>
          <w:left w:space="0" w:sz="0" w:val="nil"/>
          <w:bottom w:color="b7efd7"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ed0411"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ed0411" w:space="0" w:sz="4" w:themeColor="accent5" w:themeShade="000099" w:val="single"/>
          <w:insideV w:space="0" w:sz="0" w:val="nil"/>
        </w:tcBorders>
        <w:shd w:color="auto" w:fill="ed0411"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ed0411" w:themeFill="accent5" w:themeFillShade="000099" w:val="clear"/>
      </w:tcPr>
    </w:tblStylePr>
    <w:tblStylePr w:type="band1Vert">
      <w:tblPr/>
      <w:tcPr>
        <w:shd w:color="auto" w:fill="fed4d6" w:themeFill="accent5" w:themeFillTint="000066" w:val="clear"/>
      </w:tcPr>
    </w:tblStylePr>
    <w:tblStylePr w:type="band1Horz">
      <w:tblPr/>
      <w:tcPr>
        <w:shd w:color="auto" w:fill="fecacd" w:themeFill="accent5" w:themeFillTint="00007F" w:val="clear"/>
      </w:tcPr>
    </w:tblStylePr>
    <w:tblStylePr w:type="neCell">
      <w:rPr>
        <w:color w:val="303030" w:themeColor="text1"/>
      </w:rPr>
    </w:tblStylePr>
    <w:tblStylePr w:type="nwCell">
      <w:rPr>
        <w:color w:val="303030" w:themeColor="text1"/>
      </w:rPr>
    </w:tblStylePr>
  </w:style>
  <w:style w:type="table" w:styleId="ColorfulShading-Accent6">
    <w:name w:val="Colorful Shading Accent 6"/>
    <w:basedOn w:val="TableNormal"/>
    <w:uiPriority w:val="71"/>
    <w:semiHidden w:val="1"/>
    <w:rsid w:val="00442E46"/>
    <w:rPr>
      <w:color w:val="303030" w:themeColor="text1"/>
    </w:rPr>
    <w:tblPr>
      <w:tblStyleRowBandSize w:val="1"/>
      <w:tblStyleColBandSize w:val="1"/>
      <w:tblBorders>
        <w:top w:color="fd969c" w:space="0" w:sz="24" w:themeColor="accent5" w:val="single"/>
        <w:left w:color="b7efd7" w:space="0" w:sz="4" w:themeColor="accent6" w:val="single"/>
        <w:bottom w:color="b7efd7" w:space="0" w:sz="4" w:themeColor="accent6" w:val="single"/>
        <w:right w:color="b7efd7" w:space="0" w:sz="4" w:themeColor="accent6" w:val="single"/>
        <w:insideH w:color="ffffff" w:space="0" w:sz="4" w:themeColor="background1" w:val="single"/>
        <w:insideV w:color="ffffff" w:space="0" w:sz="4" w:themeColor="background1" w:val="single"/>
      </w:tblBorders>
    </w:tblPr>
    <w:tcPr>
      <w:shd w:color="auto" w:fill="f7fdfb" w:themeFill="accent6" w:themeFillTint="000019" w:val="clear"/>
    </w:tcPr>
    <w:tblStylePr w:type="firstRow">
      <w:rPr>
        <w:b w:val="1"/>
        <w:bCs w:val="1"/>
      </w:rPr>
      <w:tblPr/>
      <w:tcPr>
        <w:tcBorders>
          <w:top w:space="0" w:sz="0" w:val="nil"/>
          <w:left w:space="0" w:sz="0" w:val="nil"/>
          <w:bottom w:color="fd969c"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ece89"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2ece89" w:space="0" w:sz="4" w:themeColor="accent6" w:themeShade="000099" w:val="single"/>
          <w:insideV w:space="0" w:sz="0" w:val="nil"/>
        </w:tcBorders>
        <w:shd w:color="auto" w:fill="2ece89"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ece89" w:themeFill="accent6" w:themeFillShade="000099" w:val="clear"/>
      </w:tcPr>
    </w:tblStylePr>
    <w:tblStylePr w:type="band1Vert">
      <w:tblPr/>
      <w:tcPr>
        <w:shd w:color="auto" w:fill="e2f8ee" w:themeFill="accent6" w:themeFillTint="000066" w:val="clear"/>
      </w:tcPr>
    </w:tblStylePr>
    <w:tblStylePr w:type="band1Horz">
      <w:tblPr/>
      <w:tcPr>
        <w:shd w:color="auto" w:fill="dbf7ea" w:themeFill="accent6" w:themeFillTint="00007F" w:val="clear"/>
      </w:tcPr>
    </w:tblStylePr>
    <w:tblStylePr w:type="neCell">
      <w:rPr>
        <w:color w:val="303030" w:themeColor="text1"/>
      </w:rPr>
    </w:tblStylePr>
    <w:tblStylePr w:type="nwCell">
      <w:rPr>
        <w:color w:val="303030" w:themeColor="text1"/>
      </w:rPr>
    </w:tblStylePr>
  </w:style>
  <w:style w:type="character" w:styleId="CommentReference">
    <w:name w:val="annotation reference"/>
    <w:basedOn w:val="DefaultParagraphFont"/>
    <w:uiPriority w:val="99"/>
    <w:semiHidden w:val="1"/>
    <w:rsid w:val="00442E46"/>
    <w:rPr>
      <w:sz w:val="16"/>
      <w:szCs w:val="16"/>
    </w:rPr>
  </w:style>
  <w:style w:type="paragraph" w:styleId="CommentSubject">
    <w:name w:val="annotation subject"/>
    <w:basedOn w:val="CommentText"/>
    <w:next w:val="CommentText"/>
    <w:link w:val="CommentSubjectChar"/>
    <w:uiPriority w:val="99"/>
    <w:semiHidden w:val="1"/>
    <w:rsid w:val="00442E46"/>
    <w:rPr>
      <w:b w:val="1"/>
      <w:bCs w:val="1"/>
    </w:rPr>
  </w:style>
  <w:style w:type="character" w:styleId="CommentSubjectChar" w:customStyle="1">
    <w:name w:val="Comment Subject Char"/>
    <w:basedOn w:val="CommentTextChar"/>
    <w:link w:val="CommentSubject"/>
    <w:uiPriority w:val="99"/>
    <w:semiHidden w:val="1"/>
    <w:rsid w:val="00442E46"/>
    <w:rPr>
      <w:rFonts w:cstheme="minorBidi" w:eastAsiaTheme="minorHAnsi"/>
      <w:b w:val="1"/>
      <w:bCs w:val="1"/>
      <w:sz w:val="20"/>
      <w:szCs w:val="20"/>
      <w:lang w:eastAsia="en-US"/>
    </w:rPr>
  </w:style>
  <w:style w:type="table" w:styleId="DarkList">
    <w:name w:val="Dark List"/>
    <w:basedOn w:val="TableNormal"/>
    <w:uiPriority w:val="70"/>
    <w:semiHidden w:val="1"/>
    <w:rsid w:val="00442E46"/>
    <w:rPr>
      <w:color w:val="ffffff" w:themeColor="background1"/>
    </w:rPr>
    <w:tblPr>
      <w:tblStyleRowBandSize w:val="1"/>
      <w:tblStyleColBandSize w:val="1"/>
    </w:tblPr>
    <w:tcPr>
      <w:shd w:color="auto" w:fill="30303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30303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171717"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232323"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232323"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232323"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232323" w:themeFill="text1" w:themeFillShade="0000BF" w:val="clear"/>
      </w:tcPr>
    </w:tblStylePr>
  </w:style>
  <w:style w:type="table" w:styleId="DarkList-Accent1">
    <w:name w:val="Dark List Accent 1"/>
    <w:basedOn w:val="TableNormal"/>
    <w:uiPriority w:val="70"/>
    <w:semiHidden w:val="1"/>
    <w:rsid w:val="00442E46"/>
    <w:rPr>
      <w:color w:val="ffffff" w:themeColor="background1"/>
    </w:rPr>
    <w:tblPr>
      <w:tblStyleRowBandSize w:val="1"/>
      <w:tblStyleColBandSize w:val="1"/>
    </w:tblPr>
    <w:tcPr>
      <w:shd w:color="auto" w:fill="88e5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30303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9562"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cd493"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cd493"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cd493"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cd493" w:themeFill="accent1" w:themeFillShade="0000BF" w:val="clear"/>
      </w:tcPr>
    </w:tblStylePr>
  </w:style>
  <w:style w:type="table" w:styleId="DarkList-Accent2">
    <w:name w:val="Dark List Accent 2"/>
    <w:basedOn w:val="TableNormal"/>
    <w:uiPriority w:val="70"/>
    <w:semiHidden w:val="1"/>
    <w:rsid w:val="00442E46"/>
    <w:rPr>
      <w:color w:val="ffffff" w:themeColor="background1"/>
    </w:rPr>
    <w:tblPr>
      <w:tblStyleRowBandSize w:val="1"/>
      <w:tblStyleColBandSize w:val="1"/>
    </w:tblPr>
    <w:tcPr>
      <w:shd w:color="auto" w:fill="53c2e5"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30303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146b86"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1ea1ca"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1ea1ca"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1ea1ca"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1ea1ca" w:themeFill="accent2" w:themeFillShade="0000BF" w:val="clear"/>
      </w:tcPr>
    </w:tblStylePr>
  </w:style>
  <w:style w:type="table" w:styleId="DarkList-Accent3">
    <w:name w:val="Dark List Accent 3"/>
    <w:basedOn w:val="TableNormal"/>
    <w:uiPriority w:val="70"/>
    <w:semiHidden w:val="1"/>
    <w:rsid w:val="00442E46"/>
    <w:rPr>
      <w:color w:val="ffffff" w:themeColor="background1"/>
    </w:rPr>
    <w:tblPr>
      <w:tblStyleRowBandSize w:val="1"/>
      <w:tblStyleColBandSize w:val="1"/>
    </w:tblPr>
    <w:tcPr>
      <w:shd w:color="auto" w:fill="8996f4"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30303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1022ad"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47e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47e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47e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47ec" w:themeFill="accent3" w:themeFillShade="0000BF" w:val="clear"/>
      </w:tcPr>
    </w:tblStylePr>
  </w:style>
  <w:style w:type="table" w:styleId="DarkList-Accent4">
    <w:name w:val="Dark List Accent 4"/>
    <w:basedOn w:val="TableNormal"/>
    <w:uiPriority w:val="70"/>
    <w:semiHidden w:val="1"/>
    <w:rsid w:val="00442E46"/>
    <w:rPr>
      <w:color w:val="ffffff" w:themeColor="background1"/>
    </w:rPr>
    <w:tblPr>
      <w:tblStyleRowBandSize w:val="1"/>
      <w:tblStyleColBandSize w:val="1"/>
    </w:tblPr>
    <w:tcPr>
      <w:shd w:color="auto" w:fill="eaa4ea"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30303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a025a0"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d752d7"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d752d7"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d752d7"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d752d7" w:themeFill="accent4" w:themeFillShade="0000BF" w:val="clear"/>
      </w:tcPr>
    </w:tblStylePr>
  </w:style>
  <w:style w:type="table" w:styleId="DarkList-Accent5">
    <w:name w:val="Dark List Accent 5"/>
    <w:basedOn w:val="TableNormal"/>
    <w:uiPriority w:val="70"/>
    <w:semiHidden w:val="1"/>
    <w:rsid w:val="00442E46"/>
    <w:rPr>
      <w:color w:val="ffffff" w:themeColor="background1"/>
    </w:rPr>
    <w:tblPr>
      <w:tblStyleRowBandSize w:val="1"/>
      <w:tblStyleColBandSize w:val="1"/>
    </w:tblPr>
    <w:tcPr>
      <w:shd w:color="auto" w:fill="fd969c"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30303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c4030e"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fb323d"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fb323d"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fb323d"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fb323d" w:themeFill="accent5" w:themeFillShade="0000BF" w:val="clear"/>
      </w:tcPr>
    </w:tblStylePr>
  </w:style>
  <w:style w:type="table" w:styleId="DarkList-Accent6">
    <w:name w:val="Dark List Accent 6"/>
    <w:basedOn w:val="TableNormal"/>
    <w:uiPriority w:val="70"/>
    <w:semiHidden w:val="1"/>
    <w:rsid w:val="00442E46"/>
    <w:rPr>
      <w:color w:val="ffffff" w:themeColor="background1"/>
    </w:rPr>
    <w:tblPr>
      <w:tblStyleRowBandSize w:val="1"/>
      <w:tblStyleColBandSize w:val="1"/>
    </w:tblPr>
    <w:tcPr>
      <w:shd w:color="auto" w:fill="b7efd7"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30303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6ab72"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60dba6"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60dba6"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60dba6"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60dba6" w:themeFill="accent6" w:themeFillShade="0000BF" w:val="clear"/>
      </w:tcPr>
    </w:tblStylePr>
  </w:style>
  <w:style w:type="paragraph" w:styleId="Date">
    <w:name w:val="Date"/>
    <w:basedOn w:val="Normal"/>
    <w:next w:val="Normal"/>
    <w:link w:val="DateChar"/>
    <w:uiPriority w:val="99"/>
    <w:semiHidden w:val="1"/>
    <w:rsid w:val="00442E46"/>
  </w:style>
  <w:style w:type="character" w:styleId="DateChar" w:customStyle="1">
    <w:name w:val="Date Char"/>
    <w:basedOn w:val="DefaultParagraphFont"/>
    <w:link w:val="Date"/>
    <w:uiPriority w:val="99"/>
    <w:semiHidden w:val="1"/>
    <w:rsid w:val="00442E46"/>
    <w:rPr>
      <w:rFonts w:cstheme="minorBidi" w:eastAsiaTheme="minorHAnsi"/>
      <w:lang w:eastAsia="en-US"/>
    </w:rPr>
  </w:style>
  <w:style w:type="paragraph" w:styleId="DocumentMap">
    <w:name w:val="Document Map"/>
    <w:basedOn w:val="Normal"/>
    <w:link w:val="DocumentMapChar"/>
    <w:uiPriority w:val="99"/>
    <w:semiHidden w:val="1"/>
    <w:rsid w:val="00442E46"/>
    <w:rPr>
      <w:rFonts w:ascii="Segoe UI" w:cs="Segoe UI" w:hAnsi="Segoe UI"/>
      <w:sz w:val="16"/>
      <w:szCs w:val="16"/>
    </w:rPr>
  </w:style>
  <w:style w:type="character" w:styleId="DocumentMapChar" w:customStyle="1">
    <w:name w:val="Document Map Char"/>
    <w:basedOn w:val="DefaultParagraphFont"/>
    <w:link w:val="DocumentMap"/>
    <w:uiPriority w:val="99"/>
    <w:semiHidden w:val="1"/>
    <w:rsid w:val="00442E46"/>
    <w:rPr>
      <w:rFonts w:ascii="Segoe UI" w:cs="Segoe UI" w:hAnsi="Segoe UI" w:eastAsiaTheme="minorHAnsi"/>
      <w:sz w:val="16"/>
      <w:szCs w:val="16"/>
      <w:lang w:eastAsia="en-US"/>
    </w:rPr>
  </w:style>
  <w:style w:type="paragraph" w:styleId="E-mailSignature">
    <w:name w:val="E-mail Signature"/>
    <w:basedOn w:val="Normal"/>
    <w:link w:val="E-mailSignatureChar"/>
    <w:uiPriority w:val="99"/>
    <w:semiHidden w:val="1"/>
    <w:rsid w:val="00442E46"/>
  </w:style>
  <w:style w:type="character" w:styleId="E-mailSignatureChar" w:customStyle="1">
    <w:name w:val="E-mail Signature Char"/>
    <w:basedOn w:val="DefaultParagraphFont"/>
    <w:link w:val="E-mailSignature"/>
    <w:uiPriority w:val="99"/>
    <w:semiHidden w:val="1"/>
    <w:rsid w:val="00442E46"/>
    <w:rPr>
      <w:rFonts w:cstheme="minorBidi" w:eastAsiaTheme="minorHAnsi"/>
      <w:lang w:eastAsia="en-US"/>
    </w:rPr>
  </w:style>
  <w:style w:type="character" w:styleId="Emphasis">
    <w:name w:val="Emphasis"/>
    <w:basedOn w:val="DefaultParagraphFont"/>
    <w:uiPriority w:val="20"/>
    <w:semiHidden w:val="1"/>
    <w:qFormat w:val="1"/>
    <w:rsid w:val="00442E46"/>
    <w:rPr>
      <w:i w:val="1"/>
      <w:iCs w:val="1"/>
    </w:rPr>
  </w:style>
  <w:style w:type="character" w:styleId="EndnoteReference">
    <w:name w:val="endnote reference"/>
    <w:basedOn w:val="DefaultParagraphFont"/>
    <w:uiPriority w:val="99"/>
    <w:semiHidden w:val="1"/>
    <w:rsid w:val="00442E46"/>
    <w:rPr>
      <w:vertAlign w:val="superscript"/>
    </w:rPr>
  </w:style>
  <w:style w:type="paragraph" w:styleId="EnvelopeAddress">
    <w:name w:val="envelope address"/>
    <w:basedOn w:val="Normal"/>
    <w:uiPriority w:val="99"/>
    <w:semiHidden w:val="1"/>
    <w:rsid w:val="00442E46"/>
    <w:pPr>
      <w:framePr w:lines="0" w:w="7920" w:h="1980" w:hSpace="180" w:wrap="auto" w:hAnchor="page" w:xAlign="center" w:yAlign="bottom" w:hRule="exact"/>
      <w:ind w:left="2880"/>
    </w:pPr>
    <w:rPr>
      <w:rFonts w:asciiTheme="majorHAnsi" w:cstheme="majorBidi" w:eastAsiaTheme="majorEastAsia" w:hAnsiTheme="majorHAnsi"/>
      <w:sz w:val="24"/>
      <w:szCs w:val="24"/>
    </w:rPr>
  </w:style>
  <w:style w:type="paragraph" w:styleId="EnvelopeReturn">
    <w:name w:val="envelope return"/>
    <w:basedOn w:val="Normal"/>
    <w:uiPriority w:val="99"/>
    <w:semiHidden w:val="1"/>
    <w:rsid w:val="00442E46"/>
    <w:rPr>
      <w:rFonts w:asciiTheme="majorHAnsi" w:cstheme="majorBidi" w:eastAsiaTheme="majorEastAsia" w:hAnsiTheme="majorHAnsi"/>
      <w:sz w:val="20"/>
      <w:szCs w:val="20"/>
    </w:rPr>
  </w:style>
  <w:style w:type="character" w:styleId="FollowedHyperlink">
    <w:name w:val="FollowedHyperlink"/>
    <w:basedOn w:val="DefaultParagraphFont"/>
    <w:uiPriority w:val="99"/>
    <w:semiHidden w:val="1"/>
    <w:rsid w:val="00442E46"/>
    <w:rPr>
      <w:color w:val="954f72" w:themeColor="followedHyperlink"/>
      <w:u w:val="single"/>
    </w:rPr>
  </w:style>
  <w:style w:type="table" w:styleId="GridTable1Light">
    <w:name w:val="Grid Table 1 Light"/>
    <w:basedOn w:val="TableNormal"/>
    <w:uiPriority w:val="46"/>
    <w:rsid w:val="00442E46"/>
    <w:tblPr>
      <w:tblStyleRowBandSize w:val="1"/>
      <w:tblStyleColBandSize w:val="1"/>
      <w:tblBorders>
        <w:top w:color="acacac" w:space="0" w:sz="4" w:themeColor="text1" w:themeTint="000066" w:val="single"/>
        <w:left w:color="acacac" w:space="0" w:sz="4" w:themeColor="text1" w:themeTint="000066" w:val="single"/>
        <w:bottom w:color="acacac" w:space="0" w:sz="4" w:themeColor="text1" w:themeTint="000066" w:val="single"/>
        <w:right w:color="acacac" w:space="0" w:sz="4" w:themeColor="text1" w:themeTint="000066" w:val="single"/>
        <w:insideH w:color="acacac" w:space="0" w:sz="4" w:themeColor="text1" w:themeTint="000066" w:val="single"/>
        <w:insideV w:color="acacac" w:space="0" w:sz="4" w:themeColor="text1" w:themeTint="000066" w:val="single"/>
      </w:tblBorders>
    </w:tblPr>
    <w:tblStylePr w:type="firstRow">
      <w:rPr>
        <w:b w:val="1"/>
        <w:bCs w:val="1"/>
      </w:rPr>
      <w:tblPr/>
      <w:tcPr>
        <w:tcBorders>
          <w:bottom w:color="828282" w:space="0" w:sz="12" w:themeColor="text1" w:themeTint="000099" w:val="single"/>
        </w:tcBorders>
      </w:tcPr>
    </w:tblStylePr>
    <w:tblStylePr w:type="lastRow">
      <w:rPr>
        <w:b w:val="1"/>
        <w:bCs w:val="1"/>
      </w:rPr>
      <w:tblPr/>
      <w:tcPr>
        <w:tcBorders>
          <w:top w:color="828282" w:space="0" w:sz="2" w:themeColor="text1" w:themeTint="000099" w:val="double"/>
        </w:tcBorders>
      </w:tcPr>
    </w:tblStylePr>
    <w:tblStylePr w:type="firstCol">
      <w:rPr>
        <w:b w:val="1"/>
        <w:bCs w:val="1"/>
      </w:rPr>
    </w:tblStylePr>
    <w:tblStylePr w:type="lastCol">
      <w:rPr>
        <w:b w:val="1"/>
        <w:bCs w:val="1"/>
      </w:rPr>
    </w:tblStylePr>
  </w:style>
  <w:style w:type="table" w:styleId="GridTable1Light-Accent1">
    <w:name w:val="Grid Table 1 Light Accent 1"/>
    <w:basedOn w:val="TableNormal"/>
    <w:uiPriority w:val="46"/>
    <w:rsid w:val="00442E46"/>
    <w:tblPr>
      <w:tblStyleRowBandSize w:val="1"/>
      <w:tblStyleColBandSize w:val="1"/>
      <w:tblBorders>
        <w:top w:color="cff4e4" w:space="0" w:sz="4" w:themeColor="accent1" w:themeTint="000066" w:val="single"/>
        <w:left w:color="cff4e4" w:space="0" w:sz="4" w:themeColor="accent1" w:themeTint="000066" w:val="single"/>
        <w:bottom w:color="cff4e4" w:space="0" w:sz="4" w:themeColor="accent1" w:themeTint="000066" w:val="single"/>
        <w:right w:color="cff4e4" w:space="0" w:sz="4" w:themeColor="accent1" w:themeTint="000066" w:val="single"/>
        <w:insideH w:color="cff4e4" w:space="0" w:sz="4" w:themeColor="accent1" w:themeTint="000066" w:val="single"/>
        <w:insideV w:color="cff4e4" w:space="0" w:sz="4" w:themeColor="accent1" w:themeTint="000066" w:val="single"/>
      </w:tblBorders>
    </w:tblPr>
    <w:tblStylePr w:type="firstRow">
      <w:rPr>
        <w:b w:val="1"/>
        <w:bCs w:val="1"/>
      </w:rPr>
      <w:tblPr/>
      <w:tcPr>
        <w:tcBorders>
          <w:bottom w:color="b7efd7" w:space="0" w:sz="12" w:themeColor="accent1" w:themeTint="000099" w:val="single"/>
        </w:tcBorders>
      </w:tcPr>
    </w:tblStylePr>
    <w:tblStylePr w:type="lastRow">
      <w:rPr>
        <w:b w:val="1"/>
        <w:bCs w:val="1"/>
      </w:rPr>
      <w:tblPr/>
      <w:tcPr>
        <w:tcBorders>
          <w:top w:color="b7efd7" w:space="0" w:sz="2" w:themeColor="accent1" w:themeTint="000099" w:val="double"/>
        </w:tcBorders>
      </w:tcPr>
    </w:tblStylePr>
    <w:tblStylePr w:type="firstCol">
      <w:rPr>
        <w:b w:val="1"/>
        <w:bCs w:val="1"/>
      </w:rPr>
    </w:tblStylePr>
    <w:tblStylePr w:type="lastCol">
      <w:rPr>
        <w:b w:val="1"/>
        <w:bCs w:val="1"/>
      </w:rPr>
    </w:tblStylePr>
  </w:style>
  <w:style w:type="table" w:styleId="GridTable1Light-Accent2">
    <w:name w:val="Grid Table 1 Light Accent 2"/>
    <w:basedOn w:val="TableNormal"/>
    <w:uiPriority w:val="46"/>
    <w:rsid w:val="00442E46"/>
    <w:tblPr>
      <w:tblStyleRowBandSize w:val="1"/>
      <w:tblStyleColBandSize w:val="1"/>
      <w:tblBorders>
        <w:top w:color="bae6f4" w:space="0" w:sz="4" w:themeColor="accent2" w:themeTint="000066" w:val="single"/>
        <w:left w:color="bae6f4" w:space="0" w:sz="4" w:themeColor="accent2" w:themeTint="000066" w:val="single"/>
        <w:bottom w:color="bae6f4" w:space="0" w:sz="4" w:themeColor="accent2" w:themeTint="000066" w:val="single"/>
        <w:right w:color="bae6f4" w:space="0" w:sz="4" w:themeColor="accent2" w:themeTint="000066" w:val="single"/>
        <w:insideH w:color="bae6f4" w:space="0" w:sz="4" w:themeColor="accent2" w:themeTint="000066" w:val="single"/>
        <w:insideV w:color="bae6f4" w:space="0" w:sz="4" w:themeColor="accent2" w:themeTint="000066" w:val="single"/>
      </w:tblBorders>
    </w:tblPr>
    <w:tblStylePr w:type="firstRow">
      <w:rPr>
        <w:b w:val="1"/>
        <w:bCs w:val="1"/>
      </w:rPr>
      <w:tblPr/>
      <w:tcPr>
        <w:tcBorders>
          <w:bottom w:color="97daef" w:space="0" w:sz="12" w:themeColor="accent2" w:themeTint="000099" w:val="single"/>
        </w:tcBorders>
      </w:tcPr>
    </w:tblStylePr>
    <w:tblStylePr w:type="lastRow">
      <w:rPr>
        <w:b w:val="1"/>
        <w:bCs w:val="1"/>
      </w:rPr>
      <w:tblPr/>
      <w:tcPr>
        <w:tcBorders>
          <w:top w:color="97daef" w:space="0" w:sz="2" w:themeColor="accent2" w:themeTint="000099" w:val="double"/>
        </w:tcBorders>
      </w:tcPr>
    </w:tblStylePr>
    <w:tblStylePr w:type="firstCol">
      <w:rPr>
        <w:b w:val="1"/>
        <w:bCs w:val="1"/>
      </w:rPr>
    </w:tblStylePr>
    <w:tblStylePr w:type="lastCol">
      <w:rPr>
        <w:b w:val="1"/>
        <w:bCs w:val="1"/>
      </w:rPr>
    </w:tblStylePr>
  </w:style>
  <w:style w:type="table" w:styleId="GridTable1Light-Accent3">
    <w:name w:val="Grid Table 1 Light Accent 3"/>
    <w:basedOn w:val="TableNormal"/>
    <w:uiPriority w:val="46"/>
    <w:rsid w:val="00442E46"/>
    <w:tblPr>
      <w:tblStyleRowBandSize w:val="1"/>
      <w:tblStyleColBandSize w:val="1"/>
      <w:tblBorders>
        <w:top w:color="cfd4fa" w:space="0" w:sz="4" w:themeColor="accent3" w:themeTint="000066" w:val="single"/>
        <w:left w:color="cfd4fa" w:space="0" w:sz="4" w:themeColor="accent3" w:themeTint="000066" w:val="single"/>
        <w:bottom w:color="cfd4fa" w:space="0" w:sz="4" w:themeColor="accent3" w:themeTint="000066" w:val="single"/>
        <w:right w:color="cfd4fa" w:space="0" w:sz="4" w:themeColor="accent3" w:themeTint="000066" w:val="single"/>
        <w:insideH w:color="cfd4fa" w:space="0" w:sz="4" w:themeColor="accent3" w:themeTint="000066" w:val="single"/>
        <w:insideV w:color="cfd4fa" w:space="0" w:sz="4" w:themeColor="accent3" w:themeTint="000066" w:val="single"/>
      </w:tblBorders>
    </w:tblPr>
    <w:tblStylePr w:type="firstRow">
      <w:rPr>
        <w:b w:val="1"/>
        <w:bCs w:val="1"/>
      </w:rPr>
      <w:tblPr/>
      <w:tcPr>
        <w:tcBorders>
          <w:bottom w:color="b7bff8" w:space="0" w:sz="12" w:themeColor="accent3" w:themeTint="000099" w:val="single"/>
        </w:tcBorders>
      </w:tcPr>
    </w:tblStylePr>
    <w:tblStylePr w:type="lastRow">
      <w:rPr>
        <w:b w:val="1"/>
        <w:bCs w:val="1"/>
      </w:rPr>
      <w:tblPr/>
      <w:tcPr>
        <w:tcBorders>
          <w:top w:color="b7bff8" w:space="0" w:sz="2" w:themeColor="accent3" w:themeTint="000099" w:val="double"/>
        </w:tcBorders>
      </w:tcPr>
    </w:tblStylePr>
    <w:tblStylePr w:type="firstCol">
      <w:rPr>
        <w:b w:val="1"/>
        <w:bCs w:val="1"/>
      </w:rPr>
    </w:tblStylePr>
    <w:tblStylePr w:type="lastCol">
      <w:rPr>
        <w:b w:val="1"/>
        <w:bCs w:val="1"/>
      </w:rPr>
    </w:tblStylePr>
  </w:style>
  <w:style w:type="table" w:styleId="GridTable1Light-Accent4">
    <w:name w:val="Grid Table 1 Light Accent 4"/>
    <w:basedOn w:val="TableNormal"/>
    <w:uiPriority w:val="46"/>
    <w:rsid w:val="00442E46"/>
    <w:tblPr>
      <w:tblStyleRowBandSize w:val="1"/>
      <w:tblStyleColBandSize w:val="1"/>
      <w:tblBorders>
        <w:top w:color="f6daf6" w:space="0" w:sz="4" w:themeColor="accent4" w:themeTint="000066" w:val="single"/>
        <w:left w:color="f6daf6" w:space="0" w:sz="4" w:themeColor="accent4" w:themeTint="000066" w:val="single"/>
        <w:bottom w:color="f6daf6" w:space="0" w:sz="4" w:themeColor="accent4" w:themeTint="000066" w:val="single"/>
        <w:right w:color="f6daf6" w:space="0" w:sz="4" w:themeColor="accent4" w:themeTint="000066" w:val="single"/>
        <w:insideH w:color="f6daf6" w:space="0" w:sz="4" w:themeColor="accent4" w:themeTint="000066" w:val="single"/>
        <w:insideV w:color="f6daf6" w:space="0" w:sz="4" w:themeColor="accent4" w:themeTint="000066" w:val="single"/>
      </w:tblBorders>
    </w:tblPr>
    <w:tblStylePr w:type="firstRow">
      <w:rPr>
        <w:b w:val="1"/>
        <w:bCs w:val="1"/>
      </w:rPr>
      <w:tblPr/>
      <w:tcPr>
        <w:tcBorders>
          <w:bottom w:color="f2c8f2" w:space="0" w:sz="12" w:themeColor="accent4" w:themeTint="000099" w:val="single"/>
        </w:tcBorders>
      </w:tcPr>
    </w:tblStylePr>
    <w:tblStylePr w:type="lastRow">
      <w:rPr>
        <w:b w:val="1"/>
        <w:bCs w:val="1"/>
      </w:rPr>
      <w:tblPr/>
      <w:tcPr>
        <w:tcBorders>
          <w:top w:color="f2c8f2" w:space="0" w:sz="2" w:themeColor="accent4" w:themeTint="000099" w:val="double"/>
        </w:tcBorders>
      </w:tcPr>
    </w:tblStylePr>
    <w:tblStylePr w:type="firstCol">
      <w:rPr>
        <w:b w:val="1"/>
        <w:bCs w:val="1"/>
      </w:rPr>
    </w:tblStylePr>
    <w:tblStylePr w:type="lastCol">
      <w:rPr>
        <w:b w:val="1"/>
        <w:bCs w:val="1"/>
      </w:rPr>
    </w:tblStylePr>
  </w:style>
  <w:style w:type="table" w:styleId="GridTable1Light-Accent5">
    <w:name w:val="Grid Table 1 Light Accent 5"/>
    <w:basedOn w:val="TableNormal"/>
    <w:uiPriority w:val="46"/>
    <w:rsid w:val="00442E46"/>
    <w:tblPr>
      <w:tblStyleRowBandSize w:val="1"/>
      <w:tblStyleColBandSize w:val="1"/>
      <w:tblBorders>
        <w:top w:color="fed4d6" w:space="0" w:sz="4" w:themeColor="accent5" w:themeTint="000066" w:val="single"/>
        <w:left w:color="fed4d6" w:space="0" w:sz="4" w:themeColor="accent5" w:themeTint="000066" w:val="single"/>
        <w:bottom w:color="fed4d6" w:space="0" w:sz="4" w:themeColor="accent5" w:themeTint="000066" w:val="single"/>
        <w:right w:color="fed4d6" w:space="0" w:sz="4" w:themeColor="accent5" w:themeTint="000066" w:val="single"/>
        <w:insideH w:color="fed4d6" w:space="0" w:sz="4" w:themeColor="accent5" w:themeTint="000066" w:val="single"/>
        <w:insideV w:color="fed4d6" w:space="0" w:sz="4" w:themeColor="accent5" w:themeTint="000066" w:val="single"/>
      </w:tblBorders>
    </w:tblPr>
    <w:tblStylePr w:type="firstRow">
      <w:rPr>
        <w:b w:val="1"/>
        <w:bCs w:val="1"/>
      </w:rPr>
      <w:tblPr/>
      <w:tcPr>
        <w:tcBorders>
          <w:bottom w:color="fdbfc3" w:space="0" w:sz="12" w:themeColor="accent5" w:themeTint="000099" w:val="single"/>
        </w:tcBorders>
      </w:tcPr>
    </w:tblStylePr>
    <w:tblStylePr w:type="lastRow">
      <w:rPr>
        <w:b w:val="1"/>
        <w:bCs w:val="1"/>
      </w:rPr>
      <w:tblPr/>
      <w:tcPr>
        <w:tcBorders>
          <w:top w:color="fdbfc3" w:space="0" w:sz="2" w:themeColor="accent5" w:themeTint="000099" w:val="double"/>
        </w:tcBorders>
      </w:tcPr>
    </w:tblStylePr>
    <w:tblStylePr w:type="firstCol">
      <w:rPr>
        <w:b w:val="1"/>
        <w:bCs w:val="1"/>
      </w:rPr>
    </w:tblStylePr>
    <w:tblStylePr w:type="lastCol">
      <w:rPr>
        <w:b w:val="1"/>
        <w:bCs w:val="1"/>
      </w:rPr>
    </w:tblStylePr>
  </w:style>
  <w:style w:type="table" w:styleId="GridTable1Light-Accent6">
    <w:name w:val="Grid Table 1 Light Accent 6"/>
    <w:basedOn w:val="TableNormal"/>
    <w:uiPriority w:val="46"/>
    <w:rsid w:val="00442E46"/>
    <w:tblPr>
      <w:tblStyleRowBandSize w:val="1"/>
      <w:tblStyleColBandSize w:val="1"/>
      <w:tblBorders>
        <w:top w:color="e2f8ee" w:space="0" w:sz="4" w:themeColor="accent6" w:themeTint="000066" w:val="single"/>
        <w:left w:color="e2f8ee" w:space="0" w:sz="4" w:themeColor="accent6" w:themeTint="000066" w:val="single"/>
        <w:bottom w:color="e2f8ee" w:space="0" w:sz="4" w:themeColor="accent6" w:themeTint="000066" w:val="single"/>
        <w:right w:color="e2f8ee" w:space="0" w:sz="4" w:themeColor="accent6" w:themeTint="000066" w:val="single"/>
        <w:insideH w:color="e2f8ee" w:space="0" w:sz="4" w:themeColor="accent6" w:themeTint="000066" w:val="single"/>
        <w:insideV w:color="e2f8ee" w:space="0" w:sz="4" w:themeColor="accent6" w:themeTint="000066" w:val="single"/>
      </w:tblBorders>
    </w:tblPr>
    <w:tblStylePr w:type="firstRow">
      <w:rPr>
        <w:b w:val="1"/>
        <w:bCs w:val="1"/>
      </w:rPr>
      <w:tblPr/>
      <w:tcPr>
        <w:tcBorders>
          <w:bottom w:color="d3f5e6" w:space="0" w:sz="12" w:themeColor="accent6" w:themeTint="000099" w:val="single"/>
        </w:tcBorders>
      </w:tcPr>
    </w:tblStylePr>
    <w:tblStylePr w:type="lastRow">
      <w:rPr>
        <w:b w:val="1"/>
        <w:bCs w:val="1"/>
      </w:rPr>
      <w:tblPr/>
      <w:tcPr>
        <w:tcBorders>
          <w:top w:color="d3f5e6" w:space="0" w:sz="2" w:themeColor="accent6" w:themeTint="000099" w:val="double"/>
        </w:tcBorders>
      </w:tcPr>
    </w:tblStylePr>
    <w:tblStylePr w:type="firstCol">
      <w:rPr>
        <w:b w:val="1"/>
        <w:bCs w:val="1"/>
      </w:rPr>
    </w:tblStylePr>
    <w:tblStylePr w:type="lastCol">
      <w:rPr>
        <w:b w:val="1"/>
        <w:bCs w:val="1"/>
      </w:rPr>
    </w:tblStylePr>
  </w:style>
  <w:style w:type="table" w:styleId="GridTable2">
    <w:name w:val="Grid Table 2"/>
    <w:basedOn w:val="TableNormal"/>
    <w:uiPriority w:val="47"/>
    <w:rsid w:val="00442E46"/>
    <w:tblPr>
      <w:tblStyleRowBandSize w:val="1"/>
      <w:tblStyleColBandSize w:val="1"/>
      <w:tblBorders>
        <w:top w:color="828282" w:space="0" w:sz="2" w:themeColor="text1" w:themeTint="000099" w:val="single"/>
        <w:bottom w:color="828282" w:space="0" w:sz="2" w:themeColor="text1" w:themeTint="000099" w:val="single"/>
        <w:insideH w:color="828282" w:space="0" w:sz="2" w:themeColor="text1" w:themeTint="000099" w:val="single"/>
        <w:insideV w:color="828282" w:space="0" w:sz="2" w:themeColor="text1" w:themeTint="000099" w:val="single"/>
      </w:tblBorders>
    </w:tblPr>
    <w:tblStylePr w:type="firstRow">
      <w:rPr>
        <w:b w:val="1"/>
        <w:bCs w:val="1"/>
      </w:rPr>
      <w:tblPr/>
      <w:tcPr>
        <w:tcBorders>
          <w:top w:space="0" w:sz="0" w:val="nil"/>
          <w:bottom w:color="828282" w:space="0" w:sz="12" w:themeColor="text1" w:themeTint="000099" w:val="single"/>
          <w:insideH w:space="0" w:sz="0" w:val="nil"/>
          <w:insideV w:space="0" w:sz="0" w:val="nil"/>
        </w:tcBorders>
        <w:shd w:color="auto" w:fill="ffffff" w:themeFill="background1" w:val="clear"/>
      </w:tcPr>
    </w:tblStylePr>
    <w:tblStylePr w:type="lastRow">
      <w:rPr>
        <w:b w:val="1"/>
        <w:bCs w:val="1"/>
      </w:rPr>
      <w:tblPr/>
      <w:tcPr>
        <w:tcBorders>
          <w:top w:color="828282" w:space="0" w:sz="2" w:themeColor="tex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5d5d5" w:themeFill="text1" w:themeFillTint="000033" w:val="clear"/>
      </w:tcPr>
    </w:tblStylePr>
    <w:tblStylePr w:type="band1Horz">
      <w:tblPr/>
      <w:tcPr>
        <w:shd w:color="auto" w:fill="d5d5d5" w:themeFill="text1" w:themeFillTint="000033" w:val="clear"/>
      </w:tcPr>
    </w:tblStylePr>
  </w:style>
  <w:style w:type="table" w:styleId="GridTable2-Accent1">
    <w:name w:val="Grid Table 2 Accent 1"/>
    <w:basedOn w:val="TableNormal"/>
    <w:uiPriority w:val="47"/>
    <w:rsid w:val="00442E46"/>
    <w:tblPr>
      <w:tblStyleRowBandSize w:val="1"/>
      <w:tblStyleColBandSize w:val="1"/>
      <w:tblBorders>
        <w:top w:color="b7efd7" w:space="0" w:sz="2" w:themeColor="accent1" w:themeTint="000099" w:val="single"/>
        <w:bottom w:color="b7efd7" w:space="0" w:sz="2" w:themeColor="accent1" w:themeTint="000099" w:val="single"/>
        <w:insideH w:color="b7efd7" w:space="0" w:sz="2" w:themeColor="accent1" w:themeTint="000099" w:val="single"/>
        <w:insideV w:color="b7efd7" w:space="0" w:sz="2" w:themeColor="accent1" w:themeTint="000099" w:val="single"/>
      </w:tblBorders>
    </w:tblPr>
    <w:tblStylePr w:type="firstRow">
      <w:rPr>
        <w:b w:val="1"/>
        <w:bCs w:val="1"/>
      </w:rPr>
      <w:tblPr/>
      <w:tcPr>
        <w:tcBorders>
          <w:top w:space="0" w:sz="0" w:val="nil"/>
          <w:bottom w:color="b7ef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b7ef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7f9f1" w:themeFill="accent1" w:themeFillTint="000033" w:val="clear"/>
      </w:tcPr>
    </w:tblStylePr>
    <w:tblStylePr w:type="band1Horz">
      <w:tblPr/>
      <w:tcPr>
        <w:shd w:color="auto" w:fill="e7f9f1" w:themeFill="accent1" w:themeFillTint="000033" w:val="clear"/>
      </w:tcPr>
    </w:tblStylePr>
  </w:style>
  <w:style w:type="table" w:styleId="GridTable2-Accent2">
    <w:name w:val="Grid Table 2 Accent 2"/>
    <w:basedOn w:val="TableNormal"/>
    <w:uiPriority w:val="47"/>
    <w:rsid w:val="00442E46"/>
    <w:tblPr>
      <w:tblStyleRowBandSize w:val="1"/>
      <w:tblStyleColBandSize w:val="1"/>
      <w:tblBorders>
        <w:top w:color="97daef" w:space="0" w:sz="2" w:themeColor="accent2" w:themeTint="000099" w:val="single"/>
        <w:bottom w:color="97daef" w:space="0" w:sz="2" w:themeColor="accent2" w:themeTint="000099" w:val="single"/>
        <w:insideH w:color="97daef" w:space="0" w:sz="2" w:themeColor="accent2" w:themeTint="000099" w:val="single"/>
        <w:insideV w:color="97daef" w:space="0" w:sz="2" w:themeColor="accent2" w:themeTint="000099" w:val="single"/>
      </w:tblBorders>
    </w:tblPr>
    <w:tblStylePr w:type="firstRow">
      <w:rPr>
        <w:b w:val="1"/>
        <w:bCs w:val="1"/>
      </w:rPr>
      <w:tblPr/>
      <w:tcPr>
        <w:tcBorders>
          <w:top w:space="0" w:sz="0" w:val="nil"/>
          <w:bottom w:color="97daef" w:space="0" w:sz="12" w:themeColor="accent2" w:themeTint="000099" w:val="single"/>
          <w:insideH w:space="0" w:sz="0" w:val="nil"/>
          <w:insideV w:space="0" w:sz="0" w:val="nil"/>
        </w:tcBorders>
        <w:shd w:color="auto" w:fill="ffffff" w:themeFill="background1" w:val="clear"/>
      </w:tcPr>
    </w:tblStylePr>
    <w:tblStylePr w:type="lastRow">
      <w:rPr>
        <w:b w:val="1"/>
        <w:bCs w:val="1"/>
      </w:rPr>
      <w:tblPr/>
      <w:tcPr>
        <w:tcBorders>
          <w:top w:color="97daef" w:space="0" w:sz="2" w:themeColor="accent2"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cf2f9" w:themeFill="accent2" w:themeFillTint="000033" w:val="clear"/>
      </w:tcPr>
    </w:tblStylePr>
    <w:tblStylePr w:type="band1Horz">
      <w:tblPr/>
      <w:tcPr>
        <w:shd w:color="auto" w:fill="dcf2f9" w:themeFill="accent2" w:themeFillTint="000033" w:val="clear"/>
      </w:tcPr>
    </w:tblStylePr>
  </w:style>
  <w:style w:type="table" w:styleId="GridTable2-Accent3">
    <w:name w:val="Grid Table 2 Accent 3"/>
    <w:basedOn w:val="TableNormal"/>
    <w:uiPriority w:val="47"/>
    <w:rsid w:val="00442E46"/>
    <w:tblPr>
      <w:tblStyleRowBandSize w:val="1"/>
      <w:tblStyleColBandSize w:val="1"/>
      <w:tblBorders>
        <w:top w:color="b7bff8" w:space="0" w:sz="2" w:themeColor="accent3" w:themeTint="000099" w:val="single"/>
        <w:bottom w:color="b7bff8" w:space="0" w:sz="2" w:themeColor="accent3" w:themeTint="000099" w:val="single"/>
        <w:insideH w:color="b7bff8" w:space="0" w:sz="2" w:themeColor="accent3" w:themeTint="000099" w:val="single"/>
        <w:insideV w:color="b7bff8" w:space="0" w:sz="2" w:themeColor="accent3" w:themeTint="000099" w:val="single"/>
      </w:tblBorders>
    </w:tblPr>
    <w:tblStylePr w:type="firstRow">
      <w:rPr>
        <w:b w:val="1"/>
        <w:bCs w:val="1"/>
      </w:rPr>
      <w:tblPr/>
      <w:tcPr>
        <w:tcBorders>
          <w:top w:space="0" w:sz="0" w:val="nil"/>
          <w:bottom w:color="b7bff8" w:space="0" w:sz="12" w:themeColor="accent3" w:themeTint="000099" w:val="single"/>
          <w:insideH w:space="0" w:sz="0" w:val="nil"/>
          <w:insideV w:space="0" w:sz="0" w:val="nil"/>
        </w:tcBorders>
        <w:shd w:color="auto" w:fill="ffffff" w:themeFill="background1" w:val="clear"/>
      </w:tcPr>
    </w:tblStylePr>
    <w:tblStylePr w:type="lastRow">
      <w:rPr>
        <w:b w:val="1"/>
        <w:bCs w:val="1"/>
      </w:rPr>
      <w:tblPr/>
      <w:tcPr>
        <w:tcBorders>
          <w:top w:color="b7bff8" w:space="0" w:sz="2" w:themeColor="accent3"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e7e9fc" w:themeFill="accent3" w:themeFillTint="000033" w:val="clear"/>
      </w:tcPr>
    </w:tblStylePr>
    <w:tblStylePr w:type="band1Horz">
      <w:tblPr/>
      <w:tcPr>
        <w:shd w:color="auto" w:fill="e7e9fc" w:themeFill="accent3" w:themeFillTint="000033" w:val="clear"/>
      </w:tcPr>
    </w:tblStylePr>
  </w:style>
  <w:style w:type="table" w:styleId="GridTable2-Accent4">
    <w:name w:val="Grid Table 2 Accent 4"/>
    <w:basedOn w:val="TableNormal"/>
    <w:uiPriority w:val="47"/>
    <w:rsid w:val="00442E46"/>
    <w:tblPr>
      <w:tblStyleRowBandSize w:val="1"/>
      <w:tblStyleColBandSize w:val="1"/>
      <w:tblBorders>
        <w:top w:color="f2c8f2" w:space="0" w:sz="2" w:themeColor="accent4" w:themeTint="000099" w:val="single"/>
        <w:bottom w:color="f2c8f2" w:space="0" w:sz="2" w:themeColor="accent4" w:themeTint="000099" w:val="single"/>
        <w:insideH w:color="f2c8f2" w:space="0" w:sz="2" w:themeColor="accent4" w:themeTint="000099" w:val="single"/>
        <w:insideV w:color="f2c8f2" w:space="0" w:sz="2" w:themeColor="accent4" w:themeTint="000099" w:val="single"/>
      </w:tblBorders>
    </w:tblPr>
    <w:tblStylePr w:type="firstRow">
      <w:rPr>
        <w:b w:val="1"/>
        <w:bCs w:val="1"/>
      </w:rPr>
      <w:tblPr/>
      <w:tcPr>
        <w:tcBorders>
          <w:top w:space="0" w:sz="0" w:val="nil"/>
          <w:bottom w:color="f2c8f2" w:space="0" w:sz="12" w:themeColor="accent4" w:themeTint="000099" w:val="single"/>
          <w:insideH w:space="0" w:sz="0" w:val="nil"/>
          <w:insideV w:space="0" w:sz="0" w:val="nil"/>
        </w:tcBorders>
        <w:shd w:color="auto" w:fill="ffffff" w:themeFill="background1" w:val="clear"/>
      </w:tcPr>
    </w:tblStylePr>
    <w:tblStylePr w:type="lastRow">
      <w:rPr>
        <w:b w:val="1"/>
        <w:bCs w:val="1"/>
      </w:rPr>
      <w:tblPr/>
      <w:tcPr>
        <w:tcBorders>
          <w:top w:color="f2c8f2" w:space="0" w:sz="2" w:themeColor="accent4"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aecfa" w:themeFill="accent4" w:themeFillTint="000033" w:val="clear"/>
      </w:tcPr>
    </w:tblStylePr>
    <w:tblStylePr w:type="band1Horz">
      <w:tblPr/>
      <w:tcPr>
        <w:shd w:color="auto" w:fill="faecfa" w:themeFill="accent4" w:themeFillTint="000033" w:val="clear"/>
      </w:tcPr>
    </w:tblStylePr>
  </w:style>
  <w:style w:type="table" w:styleId="GridTable2-Accent5">
    <w:name w:val="Grid Table 2 Accent 5"/>
    <w:basedOn w:val="TableNormal"/>
    <w:uiPriority w:val="47"/>
    <w:rsid w:val="00442E46"/>
    <w:tblPr>
      <w:tblStyleRowBandSize w:val="1"/>
      <w:tblStyleColBandSize w:val="1"/>
      <w:tblBorders>
        <w:top w:color="fdbfc3" w:space="0" w:sz="2" w:themeColor="accent5" w:themeTint="000099" w:val="single"/>
        <w:bottom w:color="fdbfc3" w:space="0" w:sz="2" w:themeColor="accent5" w:themeTint="000099" w:val="single"/>
        <w:insideH w:color="fdbfc3" w:space="0" w:sz="2" w:themeColor="accent5" w:themeTint="000099" w:val="single"/>
        <w:insideV w:color="fdbfc3" w:space="0" w:sz="2" w:themeColor="accent5" w:themeTint="000099" w:val="single"/>
      </w:tblBorders>
    </w:tblPr>
    <w:tblStylePr w:type="firstRow">
      <w:rPr>
        <w:b w:val="1"/>
        <w:bCs w:val="1"/>
      </w:rPr>
      <w:tblPr/>
      <w:tcPr>
        <w:tcBorders>
          <w:top w:space="0" w:sz="0" w:val="nil"/>
          <w:bottom w:color="fdbfc3"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fdbfc3"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ee9ea" w:themeFill="accent5" w:themeFillTint="000033" w:val="clear"/>
      </w:tcPr>
    </w:tblStylePr>
    <w:tblStylePr w:type="band1Horz">
      <w:tblPr/>
      <w:tcPr>
        <w:shd w:color="auto" w:fill="fee9ea" w:themeFill="accent5" w:themeFillTint="000033" w:val="clear"/>
      </w:tcPr>
    </w:tblStylePr>
  </w:style>
  <w:style w:type="table" w:styleId="GridTable2-Accent6">
    <w:name w:val="Grid Table 2 Accent 6"/>
    <w:basedOn w:val="TableNormal"/>
    <w:uiPriority w:val="47"/>
    <w:rsid w:val="00442E46"/>
    <w:tblPr>
      <w:tblStyleRowBandSize w:val="1"/>
      <w:tblStyleColBandSize w:val="1"/>
      <w:tblBorders>
        <w:top w:color="d3f5e6" w:space="0" w:sz="2" w:themeColor="accent6" w:themeTint="000099" w:val="single"/>
        <w:bottom w:color="d3f5e6" w:space="0" w:sz="2" w:themeColor="accent6" w:themeTint="000099" w:val="single"/>
        <w:insideH w:color="d3f5e6" w:space="0" w:sz="2" w:themeColor="accent6" w:themeTint="000099" w:val="single"/>
        <w:insideV w:color="d3f5e6" w:space="0" w:sz="2" w:themeColor="accent6" w:themeTint="000099" w:val="single"/>
      </w:tblBorders>
    </w:tblPr>
    <w:tblStylePr w:type="firstRow">
      <w:rPr>
        <w:b w:val="1"/>
        <w:bCs w:val="1"/>
      </w:rPr>
      <w:tblPr/>
      <w:tcPr>
        <w:tcBorders>
          <w:top w:space="0" w:sz="0" w:val="nil"/>
          <w:bottom w:color="d3f5e6" w:space="0" w:sz="12" w:themeColor="accent6" w:themeTint="000099" w:val="single"/>
          <w:insideH w:space="0" w:sz="0" w:val="nil"/>
          <w:insideV w:space="0" w:sz="0" w:val="nil"/>
        </w:tcBorders>
        <w:shd w:color="auto" w:fill="ffffff" w:themeFill="background1" w:val="clear"/>
      </w:tcPr>
    </w:tblStylePr>
    <w:tblStylePr w:type="lastRow">
      <w:rPr>
        <w:b w:val="1"/>
        <w:bCs w:val="1"/>
      </w:rPr>
      <w:tblPr/>
      <w:tcPr>
        <w:tcBorders>
          <w:top w:color="d3f5e6" w:space="0" w:sz="2" w:themeColor="accent6"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f0fbf6" w:themeFill="accent6" w:themeFillTint="000033" w:val="clear"/>
      </w:tcPr>
    </w:tblStylePr>
    <w:tblStylePr w:type="band1Horz">
      <w:tblPr/>
      <w:tcPr>
        <w:shd w:color="auto" w:fill="f0fbf6" w:themeFill="accent6" w:themeFillTint="000033" w:val="clear"/>
      </w:tcPr>
    </w:tblStylePr>
  </w:style>
  <w:style w:type="table" w:styleId="GridTable3">
    <w:name w:val="Grid Table 3"/>
    <w:basedOn w:val="TableNormal"/>
    <w:uiPriority w:val="48"/>
    <w:rsid w:val="00442E46"/>
    <w:tblPr>
      <w:tblStyleRowBandSize w:val="1"/>
      <w:tblStyleColBandSize w:val="1"/>
      <w:tblBorders>
        <w:top w:color="828282" w:space="0" w:sz="4" w:themeColor="text1" w:themeTint="000099" w:val="single"/>
        <w:left w:color="828282" w:space="0" w:sz="4" w:themeColor="text1" w:themeTint="000099" w:val="single"/>
        <w:bottom w:color="828282" w:space="0" w:sz="4" w:themeColor="text1" w:themeTint="000099" w:val="single"/>
        <w:right w:color="828282" w:space="0" w:sz="4" w:themeColor="text1" w:themeTint="000099" w:val="single"/>
        <w:insideH w:color="828282" w:space="0" w:sz="4" w:themeColor="text1" w:themeTint="000099" w:val="single"/>
        <w:insideV w:color="828282"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5d5d5" w:themeFill="text1" w:themeFillTint="000033" w:val="clear"/>
      </w:tcPr>
    </w:tblStylePr>
    <w:tblStylePr w:type="band1Horz">
      <w:tblPr/>
      <w:tcPr>
        <w:shd w:color="auto" w:fill="d5d5d5" w:themeFill="text1" w:themeFillTint="000033" w:val="clear"/>
      </w:tcPr>
    </w:tblStylePr>
    <w:tblStylePr w:type="neCell">
      <w:tblPr/>
      <w:tcPr>
        <w:tcBorders>
          <w:bottom w:color="828282" w:space="0" w:sz="4" w:themeColor="text1" w:themeTint="000099" w:val="single"/>
        </w:tcBorders>
      </w:tcPr>
    </w:tblStylePr>
    <w:tblStylePr w:type="nwCell">
      <w:tblPr/>
      <w:tcPr>
        <w:tcBorders>
          <w:bottom w:color="828282" w:space="0" w:sz="4" w:themeColor="text1" w:themeTint="000099" w:val="single"/>
        </w:tcBorders>
      </w:tcPr>
    </w:tblStylePr>
    <w:tblStylePr w:type="seCell">
      <w:tblPr/>
      <w:tcPr>
        <w:tcBorders>
          <w:top w:color="828282" w:space="0" w:sz="4" w:themeColor="text1" w:themeTint="000099" w:val="single"/>
        </w:tcBorders>
      </w:tcPr>
    </w:tblStylePr>
    <w:tblStylePr w:type="swCell">
      <w:tblPr/>
      <w:tcPr>
        <w:tcBorders>
          <w:top w:color="828282" w:space="0" w:sz="4" w:themeColor="text1" w:themeTint="000099" w:val="single"/>
        </w:tcBorders>
      </w:tcPr>
    </w:tblStylePr>
  </w:style>
  <w:style w:type="table" w:styleId="GridTable3-Accent1">
    <w:name w:val="Grid Table 3 Accent 1"/>
    <w:basedOn w:val="TableNormal"/>
    <w:uiPriority w:val="48"/>
    <w:rsid w:val="00442E46"/>
    <w:tblPr>
      <w:tblStyleRowBandSize w:val="1"/>
      <w:tblStyleColBandSize w:val="1"/>
      <w:tblBorders>
        <w:top w:color="b7efd7" w:space="0" w:sz="4" w:themeColor="accent1" w:themeTint="000099" w:val="single"/>
        <w:left w:color="b7efd7" w:space="0" w:sz="4" w:themeColor="accent1" w:themeTint="000099" w:val="single"/>
        <w:bottom w:color="b7efd7" w:space="0" w:sz="4" w:themeColor="accent1" w:themeTint="000099" w:val="single"/>
        <w:right w:color="b7efd7" w:space="0" w:sz="4" w:themeColor="accent1" w:themeTint="000099" w:val="single"/>
        <w:insideH w:color="b7efd7" w:space="0" w:sz="4" w:themeColor="accent1" w:themeTint="000099" w:val="single"/>
        <w:insideV w:color="b7efd7"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7f9f1" w:themeFill="accent1" w:themeFillTint="000033" w:val="clear"/>
      </w:tcPr>
    </w:tblStylePr>
    <w:tblStylePr w:type="band1Horz">
      <w:tblPr/>
      <w:tcPr>
        <w:shd w:color="auto" w:fill="e7f9f1" w:themeFill="accent1" w:themeFillTint="000033" w:val="clear"/>
      </w:tcPr>
    </w:tblStylePr>
    <w:tblStylePr w:type="neCell">
      <w:tblPr/>
      <w:tcPr>
        <w:tcBorders>
          <w:bottom w:color="b7efd7" w:space="0" w:sz="4" w:themeColor="accent1" w:themeTint="000099" w:val="single"/>
        </w:tcBorders>
      </w:tcPr>
    </w:tblStylePr>
    <w:tblStylePr w:type="nwCell">
      <w:tblPr/>
      <w:tcPr>
        <w:tcBorders>
          <w:bottom w:color="b7efd7" w:space="0" w:sz="4" w:themeColor="accent1" w:themeTint="000099" w:val="single"/>
        </w:tcBorders>
      </w:tcPr>
    </w:tblStylePr>
    <w:tblStylePr w:type="seCell">
      <w:tblPr/>
      <w:tcPr>
        <w:tcBorders>
          <w:top w:color="b7efd7" w:space="0" w:sz="4" w:themeColor="accent1" w:themeTint="000099" w:val="single"/>
        </w:tcBorders>
      </w:tcPr>
    </w:tblStylePr>
    <w:tblStylePr w:type="swCell">
      <w:tblPr/>
      <w:tcPr>
        <w:tcBorders>
          <w:top w:color="b7efd7" w:space="0" w:sz="4" w:themeColor="accent1" w:themeTint="000099" w:val="single"/>
        </w:tcBorders>
      </w:tcPr>
    </w:tblStylePr>
  </w:style>
  <w:style w:type="table" w:styleId="GridTable3-Accent2">
    <w:name w:val="Grid Table 3 Accent 2"/>
    <w:basedOn w:val="TableNormal"/>
    <w:uiPriority w:val="48"/>
    <w:rsid w:val="00442E46"/>
    <w:tblPr>
      <w:tblStyleRowBandSize w:val="1"/>
      <w:tblStyleColBandSize w:val="1"/>
      <w:tblBorders>
        <w:top w:color="97daef" w:space="0" w:sz="4" w:themeColor="accent2" w:themeTint="000099" w:val="single"/>
        <w:left w:color="97daef" w:space="0" w:sz="4" w:themeColor="accent2" w:themeTint="000099" w:val="single"/>
        <w:bottom w:color="97daef" w:space="0" w:sz="4" w:themeColor="accent2" w:themeTint="000099" w:val="single"/>
        <w:right w:color="97daef" w:space="0" w:sz="4" w:themeColor="accent2" w:themeTint="000099" w:val="single"/>
        <w:insideH w:color="97daef" w:space="0" w:sz="4" w:themeColor="accent2" w:themeTint="000099" w:val="single"/>
        <w:insideV w:color="97daef"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cf2f9" w:themeFill="accent2" w:themeFillTint="000033" w:val="clear"/>
      </w:tcPr>
    </w:tblStylePr>
    <w:tblStylePr w:type="band1Horz">
      <w:tblPr/>
      <w:tcPr>
        <w:shd w:color="auto" w:fill="dcf2f9" w:themeFill="accent2" w:themeFillTint="000033" w:val="clear"/>
      </w:tcPr>
    </w:tblStylePr>
    <w:tblStylePr w:type="neCell">
      <w:tblPr/>
      <w:tcPr>
        <w:tcBorders>
          <w:bottom w:color="97daef" w:space="0" w:sz="4" w:themeColor="accent2" w:themeTint="000099" w:val="single"/>
        </w:tcBorders>
      </w:tcPr>
    </w:tblStylePr>
    <w:tblStylePr w:type="nwCell">
      <w:tblPr/>
      <w:tcPr>
        <w:tcBorders>
          <w:bottom w:color="97daef" w:space="0" w:sz="4" w:themeColor="accent2" w:themeTint="000099" w:val="single"/>
        </w:tcBorders>
      </w:tcPr>
    </w:tblStylePr>
    <w:tblStylePr w:type="seCell">
      <w:tblPr/>
      <w:tcPr>
        <w:tcBorders>
          <w:top w:color="97daef" w:space="0" w:sz="4" w:themeColor="accent2" w:themeTint="000099" w:val="single"/>
        </w:tcBorders>
      </w:tcPr>
    </w:tblStylePr>
    <w:tblStylePr w:type="swCell">
      <w:tblPr/>
      <w:tcPr>
        <w:tcBorders>
          <w:top w:color="97daef" w:space="0" w:sz="4" w:themeColor="accent2" w:themeTint="000099" w:val="single"/>
        </w:tcBorders>
      </w:tcPr>
    </w:tblStylePr>
  </w:style>
  <w:style w:type="table" w:styleId="GridTable3-Accent3">
    <w:name w:val="Grid Table 3 Accent 3"/>
    <w:basedOn w:val="TableNormal"/>
    <w:uiPriority w:val="48"/>
    <w:rsid w:val="00442E46"/>
    <w:tblPr>
      <w:tblStyleRowBandSize w:val="1"/>
      <w:tblStyleColBandSize w:val="1"/>
      <w:tblBorders>
        <w:top w:color="b7bff8" w:space="0" w:sz="4" w:themeColor="accent3" w:themeTint="000099" w:val="single"/>
        <w:left w:color="b7bff8" w:space="0" w:sz="4" w:themeColor="accent3" w:themeTint="000099" w:val="single"/>
        <w:bottom w:color="b7bff8" w:space="0" w:sz="4" w:themeColor="accent3" w:themeTint="000099" w:val="single"/>
        <w:right w:color="b7bff8" w:space="0" w:sz="4" w:themeColor="accent3" w:themeTint="000099" w:val="single"/>
        <w:insideH w:color="b7bff8" w:space="0" w:sz="4" w:themeColor="accent3" w:themeTint="000099" w:val="single"/>
        <w:insideV w:color="b7bff8"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7e9fc" w:themeFill="accent3" w:themeFillTint="000033" w:val="clear"/>
      </w:tcPr>
    </w:tblStylePr>
    <w:tblStylePr w:type="band1Horz">
      <w:tblPr/>
      <w:tcPr>
        <w:shd w:color="auto" w:fill="e7e9fc" w:themeFill="accent3" w:themeFillTint="000033" w:val="clear"/>
      </w:tcPr>
    </w:tblStylePr>
    <w:tblStylePr w:type="neCell">
      <w:tblPr/>
      <w:tcPr>
        <w:tcBorders>
          <w:bottom w:color="b7bff8" w:space="0" w:sz="4" w:themeColor="accent3" w:themeTint="000099" w:val="single"/>
        </w:tcBorders>
      </w:tcPr>
    </w:tblStylePr>
    <w:tblStylePr w:type="nwCell">
      <w:tblPr/>
      <w:tcPr>
        <w:tcBorders>
          <w:bottom w:color="b7bff8" w:space="0" w:sz="4" w:themeColor="accent3" w:themeTint="000099" w:val="single"/>
        </w:tcBorders>
      </w:tcPr>
    </w:tblStylePr>
    <w:tblStylePr w:type="seCell">
      <w:tblPr/>
      <w:tcPr>
        <w:tcBorders>
          <w:top w:color="b7bff8" w:space="0" w:sz="4" w:themeColor="accent3" w:themeTint="000099" w:val="single"/>
        </w:tcBorders>
      </w:tcPr>
    </w:tblStylePr>
    <w:tblStylePr w:type="swCell">
      <w:tblPr/>
      <w:tcPr>
        <w:tcBorders>
          <w:top w:color="b7bff8" w:space="0" w:sz="4" w:themeColor="accent3" w:themeTint="000099" w:val="single"/>
        </w:tcBorders>
      </w:tcPr>
    </w:tblStylePr>
  </w:style>
  <w:style w:type="table" w:styleId="GridTable3-Accent4">
    <w:name w:val="Grid Table 3 Accent 4"/>
    <w:basedOn w:val="TableNormal"/>
    <w:uiPriority w:val="48"/>
    <w:rsid w:val="00442E46"/>
    <w:tblPr>
      <w:tblStyleRowBandSize w:val="1"/>
      <w:tblStyleColBandSize w:val="1"/>
      <w:tblBorders>
        <w:top w:color="f2c8f2" w:space="0" w:sz="4" w:themeColor="accent4" w:themeTint="000099" w:val="single"/>
        <w:left w:color="f2c8f2" w:space="0" w:sz="4" w:themeColor="accent4" w:themeTint="000099" w:val="single"/>
        <w:bottom w:color="f2c8f2" w:space="0" w:sz="4" w:themeColor="accent4" w:themeTint="000099" w:val="single"/>
        <w:right w:color="f2c8f2" w:space="0" w:sz="4" w:themeColor="accent4" w:themeTint="000099" w:val="single"/>
        <w:insideH w:color="f2c8f2" w:space="0" w:sz="4" w:themeColor="accent4" w:themeTint="000099" w:val="single"/>
        <w:insideV w:color="f2c8f2"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aecfa" w:themeFill="accent4" w:themeFillTint="000033" w:val="clear"/>
      </w:tcPr>
    </w:tblStylePr>
    <w:tblStylePr w:type="band1Horz">
      <w:tblPr/>
      <w:tcPr>
        <w:shd w:color="auto" w:fill="faecfa" w:themeFill="accent4" w:themeFillTint="000033" w:val="clear"/>
      </w:tcPr>
    </w:tblStylePr>
    <w:tblStylePr w:type="neCell">
      <w:tblPr/>
      <w:tcPr>
        <w:tcBorders>
          <w:bottom w:color="f2c8f2" w:space="0" w:sz="4" w:themeColor="accent4" w:themeTint="000099" w:val="single"/>
        </w:tcBorders>
      </w:tcPr>
    </w:tblStylePr>
    <w:tblStylePr w:type="nwCell">
      <w:tblPr/>
      <w:tcPr>
        <w:tcBorders>
          <w:bottom w:color="f2c8f2" w:space="0" w:sz="4" w:themeColor="accent4" w:themeTint="000099" w:val="single"/>
        </w:tcBorders>
      </w:tcPr>
    </w:tblStylePr>
    <w:tblStylePr w:type="seCell">
      <w:tblPr/>
      <w:tcPr>
        <w:tcBorders>
          <w:top w:color="f2c8f2" w:space="0" w:sz="4" w:themeColor="accent4" w:themeTint="000099" w:val="single"/>
        </w:tcBorders>
      </w:tcPr>
    </w:tblStylePr>
    <w:tblStylePr w:type="swCell">
      <w:tblPr/>
      <w:tcPr>
        <w:tcBorders>
          <w:top w:color="f2c8f2" w:space="0" w:sz="4" w:themeColor="accent4" w:themeTint="000099" w:val="single"/>
        </w:tcBorders>
      </w:tcPr>
    </w:tblStylePr>
  </w:style>
  <w:style w:type="table" w:styleId="GridTable3-Accent5">
    <w:name w:val="Grid Table 3 Accent 5"/>
    <w:basedOn w:val="TableNormal"/>
    <w:uiPriority w:val="48"/>
    <w:rsid w:val="00442E46"/>
    <w:tblPr>
      <w:tblStyleRowBandSize w:val="1"/>
      <w:tblStyleColBandSize w:val="1"/>
      <w:tblBorders>
        <w:top w:color="fdbfc3" w:space="0" w:sz="4" w:themeColor="accent5" w:themeTint="000099" w:val="single"/>
        <w:left w:color="fdbfc3" w:space="0" w:sz="4" w:themeColor="accent5" w:themeTint="000099" w:val="single"/>
        <w:bottom w:color="fdbfc3" w:space="0" w:sz="4" w:themeColor="accent5" w:themeTint="000099" w:val="single"/>
        <w:right w:color="fdbfc3" w:space="0" w:sz="4" w:themeColor="accent5" w:themeTint="000099" w:val="single"/>
        <w:insideH w:color="fdbfc3" w:space="0" w:sz="4" w:themeColor="accent5" w:themeTint="000099" w:val="single"/>
        <w:insideV w:color="fdbfc3"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ee9ea" w:themeFill="accent5" w:themeFillTint="000033" w:val="clear"/>
      </w:tcPr>
    </w:tblStylePr>
    <w:tblStylePr w:type="band1Horz">
      <w:tblPr/>
      <w:tcPr>
        <w:shd w:color="auto" w:fill="fee9ea" w:themeFill="accent5" w:themeFillTint="000033" w:val="clear"/>
      </w:tcPr>
    </w:tblStylePr>
    <w:tblStylePr w:type="neCell">
      <w:tblPr/>
      <w:tcPr>
        <w:tcBorders>
          <w:bottom w:color="fdbfc3" w:space="0" w:sz="4" w:themeColor="accent5" w:themeTint="000099" w:val="single"/>
        </w:tcBorders>
      </w:tcPr>
    </w:tblStylePr>
    <w:tblStylePr w:type="nwCell">
      <w:tblPr/>
      <w:tcPr>
        <w:tcBorders>
          <w:bottom w:color="fdbfc3" w:space="0" w:sz="4" w:themeColor="accent5" w:themeTint="000099" w:val="single"/>
        </w:tcBorders>
      </w:tcPr>
    </w:tblStylePr>
    <w:tblStylePr w:type="seCell">
      <w:tblPr/>
      <w:tcPr>
        <w:tcBorders>
          <w:top w:color="fdbfc3" w:space="0" w:sz="4" w:themeColor="accent5" w:themeTint="000099" w:val="single"/>
        </w:tcBorders>
      </w:tcPr>
    </w:tblStylePr>
    <w:tblStylePr w:type="swCell">
      <w:tblPr/>
      <w:tcPr>
        <w:tcBorders>
          <w:top w:color="fdbfc3" w:space="0" w:sz="4" w:themeColor="accent5" w:themeTint="000099" w:val="single"/>
        </w:tcBorders>
      </w:tcPr>
    </w:tblStylePr>
  </w:style>
  <w:style w:type="table" w:styleId="GridTable3-Accent6">
    <w:name w:val="Grid Table 3 Accent 6"/>
    <w:basedOn w:val="TableNormal"/>
    <w:uiPriority w:val="48"/>
    <w:rsid w:val="00442E46"/>
    <w:tblPr>
      <w:tblStyleRowBandSize w:val="1"/>
      <w:tblStyleColBandSize w:val="1"/>
      <w:tblBorders>
        <w:top w:color="d3f5e6" w:space="0" w:sz="4" w:themeColor="accent6" w:themeTint="000099" w:val="single"/>
        <w:left w:color="d3f5e6" w:space="0" w:sz="4" w:themeColor="accent6" w:themeTint="000099" w:val="single"/>
        <w:bottom w:color="d3f5e6" w:space="0" w:sz="4" w:themeColor="accent6" w:themeTint="000099" w:val="single"/>
        <w:right w:color="d3f5e6" w:space="0" w:sz="4" w:themeColor="accent6" w:themeTint="000099" w:val="single"/>
        <w:insideH w:color="d3f5e6" w:space="0" w:sz="4" w:themeColor="accent6" w:themeTint="000099" w:val="single"/>
        <w:insideV w:color="d3f5e6"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0fbf6" w:themeFill="accent6" w:themeFillTint="000033" w:val="clear"/>
      </w:tcPr>
    </w:tblStylePr>
    <w:tblStylePr w:type="band1Horz">
      <w:tblPr/>
      <w:tcPr>
        <w:shd w:color="auto" w:fill="f0fbf6" w:themeFill="accent6" w:themeFillTint="000033" w:val="clear"/>
      </w:tcPr>
    </w:tblStylePr>
    <w:tblStylePr w:type="neCell">
      <w:tblPr/>
      <w:tcPr>
        <w:tcBorders>
          <w:bottom w:color="d3f5e6" w:space="0" w:sz="4" w:themeColor="accent6" w:themeTint="000099" w:val="single"/>
        </w:tcBorders>
      </w:tcPr>
    </w:tblStylePr>
    <w:tblStylePr w:type="nwCell">
      <w:tblPr/>
      <w:tcPr>
        <w:tcBorders>
          <w:bottom w:color="d3f5e6" w:space="0" w:sz="4" w:themeColor="accent6" w:themeTint="000099" w:val="single"/>
        </w:tcBorders>
      </w:tcPr>
    </w:tblStylePr>
    <w:tblStylePr w:type="seCell">
      <w:tblPr/>
      <w:tcPr>
        <w:tcBorders>
          <w:top w:color="d3f5e6" w:space="0" w:sz="4" w:themeColor="accent6" w:themeTint="000099" w:val="single"/>
        </w:tcBorders>
      </w:tcPr>
    </w:tblStylePr>
    <w:tblStylePr w:type="swCell">
      <w:tblPr/>
      <w:tcPr>
        <w:tcBorders>
          <w:top w:color="d3f5e6" w:space="0" w:sz="4" w:themeColor="accent6" w:themeTint="000099" w:val="single"/>
        </w:tcBorders>
      </w:tcPr>
    </w:tblStylePr>
  </w:style>
  <w:style w:type="table" w:styleId="GridTable4">
    <w:name w:val="Grid Table 4"/>
    <w:basedOn w:val="TableNormal"/>
    <w:uiPriority w:val="49"/>
    <w:rsid w:val="00442E46"/>
    <w:tblPr>
      <w:tblStyleRowBandSize w:val="1"/>
      <w:tblStyleColBandSize w:val="1"/>
      <w:tblBorders>
        <w:top w:color="828282" w:space="0" w:sz="4" w:themeColor="text1" w:themeTint="000099" w:val="single"/>
        <w:left w:color="828282" w:space="0" w:sz="4" w:themeColor="text1" w:themeTint="000099" w:val="single"/>
        <w:bottom w:color="828282" w:space="0" w:sz="4" w:themeColor="text1" w:themeTint="000099" w:val="single"/>
        <w:right w:color="828282" w:space="0" w:sz="4" w:themeColor="text1" w:themeTint="000099" w:val="single"/>
        <w:insideH w:color="828282" w:space="0" w:sz="4" w:themeColor="text1" w:themeTint="000099" w:val="single"/>
        <w:insideV w:color="828282" w:space="0" w:sz="4" w:themeColor="text1" w:themeTint="000099" w:val="single"/>
      </w:tblBorders>
    </w:tblPr>
    <w:tblStylePr w:type="firstRow">
      <w:rPr>
        <w:b w:val="1"/>
        <w:bCs w:val="1"/>
        <w:color w:val="ffffff" w:themeColor="background1"/>
      </w:rPr>
      <w:tblPr/>
      <w:tcPr>
        <w:tcBorders>
          <w:top w:color="303030" w:space="0" w:sz="4" w:themeColor="text1" w:val="single"/>
          <w:left w:color="303030" w:space="0" w:sz="4" w:themeColor="text1" w:val="single"/>
          <w:bottom w:color="303030" w:space="0" w:sz="4" w:themeColor="text1" w:val="single"/>
          <w:right w:color="303030" w:space="0" w:sz="4" w:themeColor="text1" w:val="single"/>
          <w:insideH w:space="0" w:sz="0" w:val="nil"/>
          <w:insideV w:space="0" w:sz="0" w:val="nil"/>
        </w:tcBorders>
        <w:shd w:color="auto" w:fill="303030" w:themeFill="text1" w:val="clear"/>
      </w:tcPr>
    </w:tblStylePr>
    <w:tblStylePr w:type="lastRow">
      <w:rPr>
        <w:b w:val="1"/>
        <w:bCs w:val="1"/>
      </w:rPr>
      <w:tblPr/>
      <w:tcPr>
        <w:tcBorders>
          <w:top w:color="303030" w:space="0" w:sz="4" w:themeColor="text1" w:val="double"/>
        </w:tcBorders>
      </w:tcPr>
    </w:tblStylePr>
    <w:tblStylePr w:type="firstCol">
      <w:rPr>
        <w:b w:val="1"/>
        <w:bCs w:val="1"/>
      </w:rPr>
    </w:tblStylePr>
    <w:tblStylePr w:type="lastCol">
      <w:rPr>
        <w:b w:val="1"/>
        <w:bCs w:val="1"/>
      </w:rPr>
    </w:tblStylePr>
    <w:tblStylePr w:type="band1Vert">
      <w:tblPr/>
      <w:tcPr>
        <w:shd w:color="auto" w:fill="d5d5d5" w:themeFill="text1" w:themeFillTint="000033" w:val="clear"/>
      </w:tcPr>
    </w:tblStylePr>
    <w:tblStylePr w:type="band1Horz">
      <w:tblPr/>
      <w:tcPr>
        <w:shd w:color="auto" w:fill="d5d5d5" w:themeFill="text1" w:themeFillTint="000033" w:val="clear"/>
      </w:tcPr>
    </w:tblStylePr>
  </w:style>
  <w:style w:type="table" w:styleId="GridTable4-Accent1">
    <w:name w:val="Grid Table 4 Accent 1"/>
    <w:basedOn w:val="TableNormal"/>
    <w:uiPriority w:val="49"/>
    <w:rsid w:val="00442E46"/>
    <w:tblPr>
      <w:tblStyleRowBandSize w:val="1"/>
      <w:tblStyleColBandSize w:val="1"/>
      <w:tblBorders>
        <w:top w:color="b7efd7" w:space="0" w:sz="4" w:themeColor="accent1" w:themeTint="000099" w:val="single"/>
        <w:left w:color="b7efd7" w:space="0" w:sz="4" w:themeColor="accent1" w:themeTint="000099" w:val="single"/>
        <w:bottom w:color="b7efd7" w:space="0" w:sz="4" w:themeColor="accent1" w:themeTint="000099" w:val="single"/>
        <w:right w:color="b7efd7" w:space="0" w:sz="4" w:themeColor="accent1" w:themeTint="000099" w:val="single"/>
        <w:insideH w:color="b7efd7" w:space="0" w:sz="4" w:themeColor="accent1" w:themeTint="000099" w:val="single"/>
        <w:insideV w:color="b7efd7" w:space="0" w:sz="4" w:themeColor="accent1" w:themeTint="000099" w:val="single"/>
      </w:tblBorders>
    </w:tblPr>
    <w:tblStylePr w:type="firstRow">
      <w:rPr>
        <w:b w:val="1"/>
        <w:bCs w:val="1"/>
        <w:color w:val="ffffff" w:themeColor="background1"/>
      </w:rPr>
      <w:tblPr/>
      <w:tcPr>
        <w:tcBorders>
          <w:top w:color="88e5bd" w:space="0" w:sz="4" w:themeColor="accent1" w:val="single"/>
          <w:left w:color="88e5bd" w:space="0" w:sz="4" w:themeColor="accent1" w:val="single"/>
          <w:bottom w:color="88e5bd" w:space="0" w:sz="4" w:themeColor="accent1" w:val="single"/>
          <w:right w:color="88e5bd" w:space="0" w:sz="4" w:themeColor="accent1" w:val="single"/>
          <w:insideH w:space="0" w:sz="0" w:val="nil"/>
          <w:insideV w:space="0" w:sz="0" w:val="nil"/>
        </w:tcBorders>
        <w:shd w:color="auto" w:fill="88e5bd" w:themeFill="accent1" w:val="clear"/>
      </w:tcPr>
    </w:tblStylePr>
    <w:tblStylePr w:type="lastRow">
      <w:rPr>
        <w:b w:val="1"/>
        <w:bCs w:val="1"/>
      </w:rPr>
      <w:tblPr/>
      <w:tcPr>
        <w:tcBorders>
          <w:top w:color="88e5bd" w:space="0" w:sz="4" w:themeColor="accent1" w:val="double"/>
        </w:tcBorders>
      </w:tcPr>
    </w:tblStylePr>
    <w:tblStylePr w:type="firstCol">
      <w:rPr>
        <w:b w:val="1"/>
        <w:bCs w:val="1"/>
      </w:rPr>
    </w:tblStylePr>
    <w:tblStylePr w:type="lastCol">
      <w:rPr>
        <w:b w:val="1"/>
        <w:bCs w:val="1"/>
      </w:rPr>
    </w:tblStylePr>
    <w:tblStylePr w:type="band1Vert">
      <w:tblPr/>
      <w:tcPr>
        <w:shd w:color="auto" w:fill="e7f9f1" w:themeFill="accent1" w:themeFillTint="000033" w:val="clear"/>
      </w:tcPr>
    </w:tblStylePr>
    <w:tblStylePr w:type="band1Horz">
      <w:tblPr/>
      <w:tcPr>
        <w:shd w:color="auto" w:fill="e7f9f1" w:themeFill="accent1" w:themeFillTint="000033" w:val="clear"/>
      </w:tcPr>
    </w:tblStylePr>
  </w:style>
  <w:style w:type="table" w:styleId="GridTable4-Accent2">
    <w:name w:val="Grid Table 4 Accent 2"/>
    <w:basedOn w:val="TableNormal"/>
    <w:uiPriority w:val="49"/>
    <w:rsid w:val="00442E46"/>
    <w:tblPr>
      <w:tblStyleRowBandSize w:val="1"/>
      <w:tblStyleColBandSize w:val="1"/>
      <w:tblBorders>
        <w:top w:color="97daef" w:space="0" w:sz="4" w:themeColor="accent2" w:themeTint="000099" w:val="single"/>
        <w:left w:color="97daef" w:space="0" w:sz="4" w:themeColor="accent2" w:themeTint="000099" w:val="single"/>
        <w:bottom w:color="97daef" w:space="0" w:sz="4" w:themeColor="accent2" w:themeTint="000099" w:val="single"/>
        <w:right w:color="97daef" w:space="0" w:sz="4" w:themeColor="accent2" w:themeTint="000099" w:val="single"/>
        <w:insideH w:color="97daef" w:space="0" w:sz="4" w:themeColor="accent2" w:themeTint="000099" w:val="single"/>
        <w:insideV w:color="97daef" w:space="0" w:sz="4" w:themeColor="accent2" w:themeTint="000099" w:val="single"/>
      </w:tblBorders>
    </w:tblPr>
    <w:tblStylePr w:type="firstRow">
      <w:rPr>
        <w:b w:val="1"/>
        <w:bCs w:val="1"/>
        <w:color w:val="ffffff" w:themeColor="background1"/>
      </w:rPr>
      <w:tblPr/>
      <w:tcPr>
        <w:tcBorders>
          <w:top w:color="53c2e5" w:space="0" w:sz="4" w:themeColor="accent2" w:val="single"/>
          <w:left w:color="53c2e5" w:space="0" w:sz="4" w:themeColor="accent2" w:val="single"/>
          <w:bottom w:color="53c2e5" w:space="0" w:sz="4" w:themeColor="accent2" w:val="single"/>
          <w:right w:color="53c2e5" w:space="0" w:sz="4" w:themeColor="accent2" w:val="single"/>
          <w:insideH w:space="0" w:sz="0" w:val="nil"/>
          <w:insideV w:space="0" w:sz="0" w:val="nil"/>
        </w:tcBorders>
        <w:shd w:color="auto" w:fill="53c2e5" w:themeFill="accent2" w:val="clear"/>
      </w:tcPr>
    </w:tblStylePr>
    <w:tblStylePr w:type="lastRow">
      <w:rPr>
        <w:b w:val="1"/>
        <w:bCs w:val="1"/>
      </w:rPr>
      <w:tblPr/>
      <w:tcPr>
        <w:tcBorders>
          <w:top w:color="53c2e5" w:space="0" w:sz="4" w:themeColor="accent2" w:val="double"/>
        </w:tcBorders>
      </w:tcPr>
    </w:tblStylePr>
    <w:tblStylePr w:type="firstCol">
      <w:rPr>
        <w:b w:val="1"/>
        <w:bCs w:val="1"/>
      </w:rPr>
    </w:tblStylePr>
    <w:tblStylePr w:type="lastCol">
      <w:rPr>
        <w:b w:val="1"/>
        <w:bCs w:val="1"/>
      </w:rPr>
    </w:tblStylePr>
    <w:tblStylePr w:type="band1Vert">
      <w:tblPr/>
      <w:tcPr>
        <w:shd w:color="auto" w:fill="dcf2f9" w:themeFill="accent2" w:themeFillTint="000033" w:val="clear"/>
      </w:tcPr>
    </w:tblStylePr>
    <w:tblStylePr w:type="band1Horz">
      <w:tblPr/>
      <w:tcPr>
        <w:shd w:color="auto" w:fill="dcf2f9" w:themeFill="accent2" w:themeFillTint="000033" w:val="clear"/>
      </w:tcPr>
    </w:tblStylePr>
  </w:style>
  <w:style w:type="table" w:styleId="GridTable4-Accent3">
    <w:name w:val="Grid Table 4 Accent 3"/>
    <w:basedOn w:val="TableNormal"/>
    <w:uiPriority w:val="49"/>
    <w:rsid w:val="00442E46"/>
    <w:tblPr>
      <w:tblStyleRowBandSize w:val="1"/>
      <w:tblStyleColBandSize w:val="1"/>
      <w:tblBorders>
        <w:top w:color="b7bff8" w:space="0" w:sz="4" w:themeColor="accent3" w:themeTint="000099" w:val="single"/>
        <w:left w:color="b7bff8" w:space="0" w:sz="4" w:themeColor="accent3" w:themeTint="000099" w:val="single"/>
        <w:bottom w:color="b7bff8" w:space="0" w:sz="4" w:themeColor="accent3" w:themeTint="000099" w:val="single"/>
        <w:right w:color="b7bff8" w:space="0" w:sz="4" w:themeColor="accent3" w:themeTint="000099" w:val="single"/>
        <w:insideH w:color="b7bff8" w:space="0" w:sz="4" w:themeColor="accent3" w:themeTint="000099" w:val="single"/>
        <w:insideV w:color="b7bff8" w:space="0" w:sz="4" w:themeColor="accent3" w:themeTint="000099" w:val="single"/>
      </w:tblBorders>
    </w:tblPr>
    <w:tblStylePr w:type="firstRow">
      <w:rPr>
        <w:b w:val="1"/>
        <w:bCs w:val="1"/>
        <w:color w:val="ffffff" w:themeColor="background1"/>
      </w:rPr>
      <w:tblPr/>
      <w:tcPr>
        <w:tcBorders>
          <w:top w:color="8996f4" w:space="0" w:sz="4" w:themeColor="accent3" w:val="single"/>
          <w:left w:color="8996f4" w:space="0" w:sz="4" w:themeColor="accent3" w:val="single"/>
          <w:bottom w:color="8996f4" w:space="0" w:sz="4" w:themeColor="accent3" w:val="single"/>
          <w:right w:color="8996f4" w:space="0" w:sz="4" w:themeColor="accent3" w:val="single"/>
          <w:insideH w:space="0" w:sz="0" w:val="nil"/>
          <w:insideV w:space="0" w:sz="0" w:val="nil"/>
        </w:tcBorders>
        <w:shd w:color="auto" w:fill="8996f4" w:themeFill="accent3" w:val="clear"/>
      </w:tcPr>
    </w:tblStylePr>
    <w:tblStylePr w:type="lastRow">
      <w:rPr>
        <w:b w:val="1"/>
        <w:bCs w:val="1"/>
      </w:rPr>
      <w:tblPr/>
      <w:tcPr>
        <w:tcBorders>
          <w:top w:color="8996f4" w:space="0" w:sz="4" w:themeColor="accent3" w:val="double"/>
        </w:tcBorders>
      </w:tcPr>
    </w:tblStylePr>
    <w:tblStylePr w:type="firstCol">
      <w:rPr>
        <w:b w:val="1"/>
        <w:bCs w:val="1"/>
      </w:rPr>
    </w:tblStylePr>
    <w:tblStylePr w:type="lastCol">
      <w:rPr>
        <w:b w:val="1"/>
        <w:bCs w:val="1"/>
      </w:rPr>
    </w:tblStylePr>
    <w:tblStylePr w:type="band1Vert">
      <w:tblPr/>
      <w:tcPr>
        <w:shd w:color="auto" w:fill="e7e9fc" w:themeFill="accent3" w:themeFillTint="000033" w:val="clear"/>
      </w:tcPr>
    </w:tblStylePr>
    <w:tblStylePr w:type="band1Horz">
      <w:tblPr/>
      <w:tcPr>
        <w:shd w:color="auto" w:fill="e7e9fc" w:themeFill="accent3" w:themeFillTint="000033" w:val="clear"/>
      </w:tcPr>
    </w:tblStylePr>
  </w:style>
  <w:style w:type="table" w:styleId="GridTable4-Accent4">
    <w:name w:val="Grid Table 4 Accent 4"/>
    <w:basedOn w:val="TableNormal"/>
    <w:uiPriority w:val="49"/>
    <w:rsid w:val="00442E46"/>
    <w:tblPr>
      <w:tblStyleRowBandSize w:val="1"/>
      <w:tblStyleColBandSize w:val="1"/>
      <w:tblBorders>
        <w:top w:color="f2c8f2" w:space="0" w:sz="4" w:themeColor="accent4" w:themeTint="000099" w:val="single"/>
        <w:left w:color="f2c8f2" w:space="0" w:sz="4" w:themeColor="accent4" w:themeTint="000099" w:val="single"/>
        <w:bottom w:color="f2c8f2" w:space="0" w:sz="4" w:themeColor="accent4" w:themeTint="000099" w:val="single"/>
        <w:right w:color="f2c8f2" w:space="0" w:sz="4" w:themeColor="accent4" w:themeTint="000099" w:val="single"/>
        <w:insideH w:color="f2c8f2" w:space="0" w:sz="4" w:themeColor="accent4" w:themeTint="000099" w:val="single"/>
        <w:insideV w:color="f2c8f2" w:space="0" w:sz="4" w:themeColor="accent4" w:themeTint="000099" w:val="single"/>
      </w:tblBorders>
    </w:tblPr>
    <w:tblStylePr w:type="firstRow">
      <w:rPr>
        <w:b w:val="1"/>
        <w:bCs w:val="1"/>
        <w:color w:val="ffffff" w:themeColor="background1"/>
      </w:rPr>
      <w:tblPr/>
      <w:tcPr>
        <w:tcBorders>
          <w:top w:color="eaa4ea" w:space="0" w:sz="4" w:themeColor="accent4" w:val="single"/>
          <w:left w:color="eaa4ea" w:space="0" w:sz="4" w:themeColor="accent4" w:val="single"/>
          <w:bottom w:color="eaa4ea" w:space="0" w:sz="4" w:themeColor="accent4" w:val="single"/>
          <w:right w:color="eaa4ea" w:space="0" w:sz="4" w:themeColor="accent4" w:val="single"/>
          <w:insideH w:space="0" w:sz="0" w:val="nil"/>
          <w:insideV w:space="0" w:sz="0" w:val="nil"/>
        </w:tcBorders>
        <w:shd w:color="auto" w:fill="eaa4ea" w:themeFill="accent4" w:val="clear"/>
      </w:tcPr>
    </w:tblStylePr>
    <w:tblStylePr w:type="lastRow">
      <w:rPr>
        <w:b w:val="1"/>
        <w:bCs w:val="1"/>
      </w:rPr>
      <w:tblPr/>
      <w:tcPr>
        <w:tcBorders>
          <w:top w:color="eaa4ea" w:space="0" w:sz="4" w:themeColor="accent4" w:val="double"/>
        </w:tcBorders>
      </w:tcPr>
    </w:tblStylePr>
    <w:tblStylePr w:type="firstCol">
      <w:rPr>
        <w:b w:val="1"/>
        <w:bCs w:val="1"/>
      </w:rPr>
    </w:tblStylePr>
    <w:tblStylePr w:type="lastCol">
      <w:rPr>
        <w:b w:val="1"/>
        <w:bCs w:val="1"/>
      </w:rPr>
    </w:tblStylePr>
    <w:tblStylePr w:type="band1Vert">
      <w:tblPr/>
      <w:tcPr>
        <w:shd w:color="auto" w:fill="faecfa" w:themeFill="accent4" w:themeFillTint="000033" w:val="clear"/>
      </w:tcPr>
    </w:tblStylePr>
    <w:tblStylePr w:type="band1Horz">
      <w:tblPr/>
      <w:tcPr>
        <w:shd w:color="auto" w:fill="faecfa" w:themeFill="accent4" w:themeFillTint="000033" w:val="clear"/>
      </w:tcPr>
    </w:tblStylePr>
  </w:style>
  <w:style w:type="table" w:styleId="GridTable4-Accent5">
    <w:name w:val="Grid Table 4 Accent 5"/>
    <w:basedOn w:val="TableNormal"/>
    <w:uiPriority w:val="49"/>
    <w:rsid w:val="00442E46"/>
    <w:tblPr>
      <w:tblStyleRowBandSize w:val="1"/>
      <w:tblStyleColBandSize w:val="1"/>
      <w:tblBorders>
        <w:top w:color="fdbfc3" w:space="0" w:sz="4" w:themeColor="accent5" w:themeTint="000099" w:val="single"/>
        <w:left w:color="fdbfc3" w:space="0" w:sz="4" w:themeColor="accent5" w:themeTint="000099" w:val="single"/>
        <w:bottom w:color="fdbfc3" w:space="0" w:sz="4" w:themeColor="accent5" w:themeTint="000099" w:val="single"/>
        <w:right w:color="fdbfc3" w:space="0" w:sz="4" w:themeColor="accent5" w:themeTint="000099" w:val="single"/>
        <w:insideH w:color="fdbfc3" w:space="0" w:sz="4" w:themeColor="accent5" w:themeTint="000099" w:val="single"/>
        <w:insideV w:color="fdbfc3" w:space="0" w:sz="4" w:themeColor="accent5" w:themeTint="000099" w:val="single"/>
      </w:tblBorders>
    </w:tblPr>
    <w:tblStylePr w:type="firstRow">
      <w:rPr>
        <w:b w:val="1"/>
        <w:bCs w:val="1"/>
        <w:color w:val="ffffff" w:themeColor="background1"/>
      </w:rPr>
      <w:tblPr/>
      <w:tcPr>
        <w:tcBorders>
          <w:top w:color="fd969c" w:space="0" w:sz="4" w:themeColor="accent5" w:val="single"/>
          <w:left w:color="fd969c" w:space="0" w:sz="4" w:themeColor="accent5" w:val="single"/>
          <w:bottom w:color="fd969c" w:space="0" w:sz="4" w:themeColor="accent5" w:val="single"/>
          <w:right w:color="fd969c" w:space="0" w:sz="4" w:themeColor="accent5" w:val="single"/>
          <w:insideH w:space="0" w:sz="0" w:val="nil"/>
          <w:insideV w:space="0" w:sz="0" w:val="nil"/>
        </w:tcBorders>
        <w:shd w:color="auto" w:fill="fd969c" w:themeFill="accent5" w:val="clear"/>
      </w:tcPr>
    </w:tblStylePr>
    <w:tblStylePr w:type="lastRow">
      <w:rPr>
        <w:b w:val="1"/>
        <w:bCs w:val="1"/>
      </w:rPr>
      <w:tblPr/>
      <w:tcPr>
        <w:tcBorders>
          <w:top w:color="fd969c" w:space="0" w:sz="4" w:themeColor="accent5" w:val="double"/>
        </w:tcBorders>
      </w:tcPr>
    </w:tblStylePr>
    <w:tblStylePr w:type="firstCol">
      <w:rPr>
        <w:b w:val="1"/>
        <w:bCs w:val="1"/>
      </w:rPr>
    </w:tblStylePr>
    <w:tblStylePr w:type="lastCol">
      <w:rPr>
        <w:b w:val="1"/>
        <w:bCs w:val="1"/>
      </w:rPr>
    </w:tblStylePr>
    <w:tblStylePr w:type="band1Vert">
      <w:tblPr/>
      <w:tcPr>
        <w:shd w:color="auto" w:fill="fee9ea" w:themeFill="accent5" w:themeFillTint="000033" w:val="clear"/>
      </w:tcPr>
    </w:tblStylePr>
    <w:tblStylePr w:type="band1Horz">
      <w:tblPr/>
      <w:tcPr>
        <w:shd w:color="auto" w:fill="fee9ea" w:themeFill="accent5" w:themeFillTint="000033" w:val="clear"/>
      </w:tcPr>
    </w:tblStylePr>
  </w:style>
  <w:style w:type="table" w:styleId="GridTable4-Accent6">
    <w:name w:val="Grid Table 4 Accent 6"/>
    <w:basedOn w:val="TableNormal"/>
    <w:uiPriority w:val="49"/>
    <w:rsid w:val="00442E46"/>
    <w:tblPr>
      <w:tblStyleRowBandSize w:val="1"/>
      <w:tblStyleColBandSize w:val="1"/>
      <w:tblBorders>
        <w:top w:color="d3f5e6" w:space="0" w:sz="4" w:themeColor="accent6" w:themeTint="000099" w:val="single"/>
        <w:left w:color="d3f5e6" w:space="0" w:sz="4" w:themeColor="accent6" w:themeTint="000099" w:val="single"/>
        <w:bottom w:color="d3f5e6" w:space="0" w:sz="4" w:themeColor="accent6" w:themeTint="000099" w:val="single"/>
        <w:right w:color="d3f5e6" w:space="0" w:sz="4" w:themeColor="accent6" w:themeTint="000099" w:val="single"/>
        <w:insideH w:color="d3f5e6" w:space="0" w:sz="4" w:themeColor="accent6" w:themeTint="000099" w:val="single"/>
        <w:insideV w:color="d3f5e6" w:space="0" w:sz="4" w:themeColor="accent6" w:themeTint="000099" w:val="single"/>
      </w:tblBorders>
    </w:tblPr>
    <w:tblStylePr w:type="firstRow">
      <w:rPr>
        <w:b w:val="1"/>
        <w:bCs w:val="1"/>
        <w:color w:val="ffffff" w:themeColor="background1"/>
      </w:rPr>
      <w:tblPr/>
      <w:tcPr>
        <w:tcBorders>
          <w:top w:color="b7efd7" w:space="0" w:sz="4" w:themeColor="accent6" w:val="single"/>
          <w:left w:color="b7efd7" w:space="0" w:sz="4" w:themeColor="accent6" w:val="single"/>
          <w:bottom w:color="b7efd7" w:space="0" w:sz="4" w:themeColor="accent6" w:val="single"/>
          <w:right w:color="b7efd7" w:space="0" w:sz="4" w:themeColor="accent6" w:val="single"/>
          <w:insideH w:space="0" w:sz="0" w:val="nil"/>
          <w:insideV w:space="0" w:sz="0" w:val="nil"/>
        </w:tcBorders>
        <w:shd w:color="auto" w:fill="b7efd7" w:themeFill="accent6" w:val="clear"/>
      </w:tcPr>
    </w:tblStylePr>
    <w:tblStylePr w:type="lastRow">
      <w:rPr>
        <w:b w:val="1"/>
        <w:bCs w:val="1"/>
      </w:rPr>
      <w:tblPr/>
      <w:tcPr>
        <w:tcBorders>
          <w:top w:color="b7efd7" w:space="0" w:sz="4" w:themeColor="accent6" w:val="double"/>
        </w:tcBorders>
      </w:tcPr>
    </w:tblStylePr>
    <w:tblStylePr w:type="firstCol">
      <w:rPr>
        <w:b w:val="1"/>
        <w:bCs w:val="1"/>
      </w:rPr>
    </w:tblStylePr>
    <w:tblStylePr w:type="lastCol">
      <w:rPr>
        <w:b w:val="1"/>
        <w:bCs w:val="1"/>
      </w:rPr>
    </w:tblStylePr>
    <w:tblStylePr w:type="band1Vert">
      <w:tblPr/>
      <w:tcPr>
        <w:shd w:color="auto" w:fill="f0fbf6" w:themeFill="accent6" w:themeFillTint="000033" w:val="clear"/>
      </w:tcPr>
    </w:tblStylePr>
    <w:tblStylePr w:type="band1Horz">
      <w:tblPr/>
      <w:tcPr>
        <w:shd w:color="auto" w:fill="f0fbf6" w:themeFill="accent6" w:themeFillTint="000033" w:val="clear"/>
      </w:tcPr>
    </w:tblStylePr>
  </w:style>
  <w:style w:type="table" w:styleId="GridTable5Dark">
    <w:name w:val="Grid Table 5 Dark"/>
    <w:basedOn w:val="TableNormal"/>
    <w:uiPriority w:val="50"/>
    <w:rsid w:val="00442E46"/>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5d5d5" w:themeFill="tex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303030" w:themeFill="tex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303030" w:themeFill="tex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303030" w:themeFill="tex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303030" w:themeFill="text1" w:val="clear"/>
      </w:tcPr>
    </w:tblStylePr>
    <w:tblStylePr w:type="band1Vert">
      <w:tblPr/>
      <w:tcPr>
        <w:shd w:color="auto" w:fill="acacac" w:themeFill="text1" w:themeFillTint="000066" w:val="clear"/>
      </w:tcPr>
    </w:tblStylePr>
    <w:tblStylePr w:type="band1Horz">
      <w:tblPr/>
      <w:tcPr>
        <w:shd w:color="auto" w:fill="acacac" w:themeFill="text1" w:themeFillTint="000066" w:val="clear"/>
      </w:tcPr>
    </w:tblStylePr>
  </w:style>
  <w:style w:type="table" w:styleId="GridTable5Dark-Accent1">
    <w:name w:val="Grid Table 5 Dark Accent 1"/>
    <w:basedOn w:val="TableNormal"/>
    <w:uiPriority w:val="50"/>
    <w:rsid w:val="00442E46"/>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7f9f1" w:themeFill="accent1"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88e5bd" w:themeFill="accent1"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88e5bd" w:themeFill="accent1"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88e5bd" w:themeFill="accent1"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88e5bd" w:themeFill="accent1" w:val="clear"/>
      </w:tcPr>
    </w:tblStylePr>
    <w:tblStylePr w:type="band1Vert">
      <w:tblPr/>
      <w:tcPr>
        <w:shd w:color="auto" w:fill="cff4e4" w:themeFill="accent1" w:themeFillTint="000066" w:val="clear"/>
      </w:tcPr>
    </w:tblStylePr>
    <w:tblStylePr w:type="band1Horz">
      <w:tblPr/>
      <w:tcPr>
        <w:shd w:color="auto" w:fill="cff4e4" w:themeFill="accent1" w:themeFillTint="000066" w:val="clear"/>
      </w:tcPr>
    </w:tblStylePr>
  </w:style>
  <w:style w:type="table" w:styleId="GridTable5Dark-Accent2">
    <w:name w:val="Grid Table 5 Dark Accent 2"/>
    <w:basedOn w:val="TableNormal"/>
    <w:uiPriority w:val="50"/>
    <w:rsid w:val="00442E46"/>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dcf2f9" w:themeFill="accent2"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53c2e5" w:themeFill="accent2"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53c2e5" w:themeFill="accent2"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53c2e5" w:themeFill="accent2"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53c2e5" w:themeFill="accent2" w:val="clear"/>
      </w:tcPr>
    </w:tblStylePr>
    <w:tblStylePr w:type="band1Vert">
      <w:tblPr/>
      <w:tcPr>
        <w:shd w:color="auto" w:fill="bae6f4" w:themeFill="accent2" w:themeFillTint="000066" w:val="clear"/>
      </w:tcPr>
    </w:tblStylePr>
    <w:tblStylePr w:type="band1Horz">
      <w:tblPr/>
      <w:tcPr>
        <w:shd w:color="auto" w:fill="bae6f4" w:themeFill="accent2" w:themeFillTint="000066" w:val="clear"/>
      </w:tcPr>
    </w:tblStylePr>
  </w:style>
  <w:style w:type="table" w:styleId="GridTable5Dark-Accent3">
    <w:name w:val="Grid Table 5 Dark Accent 3"/>
    <w:basedOn w:val="TableNormal"/>
    <w:uiPriority w:val="50"/>
    <w:rsid w:val="00442E46"/>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e7e9fc" w:themeFill="accent3"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8996f4" w:themeFill="accent3"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8996f4" w:themeFill="accent3"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8996f4" w:themeFill="accent3"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8996f4" w:themeFill="accent3" w:val="clear"/>
      </w:tcPr>
    </w:tblStylePr>
    <w:tblStylePr w:type="band1Vert">
      <w:tblPr/>
      <w:tcPr>
        <w:shd w:color="auto" w:fill="cfd4fa" w:themeFill="accent3" w:themeFillTint="000066" w:val="clear"/>
      </w:tcPr>
    </w:tblStylePr>
    <w:tblStylePr w:type="band1Horz">
      <w:tblPr/>
      <w:tcPr>
        <w:shd w:color="auto" w:fill="cfd4fa" w:themeFill="accent3" w:themeFillTint="000066" w:val="clear"/>
      </w:tcPr>
    </w:tblStylePr>
  </w:style>
  <w:style w:type="table" w:styleId="GridTable5Dark-Accent4">
    <w:name w:val="Grid Table 5 Dark Accent 4"/>
    <w:basedOn w:val="TableNormal"/>
    <w:uiPriority w:val="50"/>
    <w:rsid w:val="00442E46"/>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aecfa" w:themeFill="accent4"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eaa4ea" w:themeFill="accent4"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eaa4ea" w:themeFill="accent4"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eaa4ea" w:themeFill="accent4"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eaa4ea" w:themeFill="accent4" w:val="clear"/>
      </w:tcPr>
    </w:tblStylePr>
    <w:tblStylePr w:type="band1Vert">
      <w:tblPr/>
      <w:tcPr>
        <w:shd w:color="auto" w:fill="f6daf6" w:themeFill="accent4" w:themeFillTint="000066" w:val="clear"/>
      </w:tcPr>
    </w:tblStylePr>
    <w:tblStylePr w:type="band1Horz">
      <w:tblPr/>
      <w:tcPr>
        <w:shd w:color="auto" w:fill="f6daf6" w:themeFill="accent4" w:themeFillTint="000066" w:val="clear"/>
      </w:tcPr>
    </w:tblStylePr>
  </w:style>
  <w:style w:type="table" w:styleId="GridTable5Dark-Accent5">
    <w:name w:val="Grid Table 5 Dark Accent 5"/>
    <w:basedOn w:val="TableNormal"/>
    <w:uiPriority w:val="50"/>
    <w:rsid w:val="00442E46"/>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ee9ea" w:themeFill="accent5"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fd969c" w:themeFill="accent5"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fd969c" w:themeFill="accent5"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fd969c" w:themeFill="accent5"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fd969c" w:themeFill="accent5" w:val="clear"/>
      </w:tcPr>
    </w:tblStylePr>
    <w:tblStylePr w:type="band1Vert">
      <w:tblPr/>
      <w:tcPr>
        <w:shd w:color="auto" w:fill="fed4d6" w:themeFill="accent5" w:themeFillTint="000066" w:val="clear"/>
      </w:tcPr>
    </w:tblStylePr>
    <w:tblStylePr w:type="band1Horz">
      <w:tblPr/>
      <w:tcPr>
        <w:shd w:color="auto" w:fill="fed4d6" w:themeFill="accent5" w:themeFillTint="000066" w:val="clear"/>
      </w:tcPr>
    </w:tblStylePr>
  </w:style>
  <w:style w:type="table" w:styleId="GridTable5Dark-Accent6">
    <w:name w:val="Grid Table 5 Dark Accent 6"/>
    <w:basedOn w:val="TableNormal"/>
    <w:uiPriority w:val="50"/>
    <w:rsid w:val="00442E46"/>
    <w:tblPr>
      <w:tblStyleRowBandSize w:val="1"/>
      <w:tblStyleColBandSize w:val="1"/>
      <w:tblBorders>
        <w:top w:color="ffffff" w:space="0" w:sz="4" w:themeColor="background1" w:val="single"/>
        <w:left w:color="ffffff" w:space="0" w:sz="4" w:themeColor="background1" w:val="single"/>
        <w:bottom w:color="ffffff" w:space="0" w:sz="4" w:themeColor="background1" w:val="single"/>
        <w:right w:color="ffffff" w:space="0" w:sz="4" w:themeColor="background1" w:val="single"/>
        <w:insideH w:color="ffffff" w:space="0" w:sz="4" w:themeColor="background1" w:val="single"/>
        <w:insideV w:color="ffffff" w:space="0" w:sz="4" w:themeColor="background1" w:val="single"/>
      </w:tblBorders>
    </w:tblPr>
    <w:tcPr>
      <w:shd w:color="auto" w:fill="f0fbf6" w:themeFill="accent6" w:themeFillTint="000033" w:val="clear"/>
    </w:tcPr>
    <w:tblStylePr w:type="firstRow">
      <w:rPr>
        <w:b w:val="1"/>
        <w:bCs w:val="1"/>
        <w:color w:val="ffffff" w:themeColor="background1"/>
      </w:rPr>
      <w:tblPr/>
      <w:tcPr>
        <w:tcBorders>
          <w:top w:color="ffffff" w:space="0" w:sz="4" w:themeColor="background1" w:val="single"/>
          <w:left w:color="ffffff" w:space="0" w:sz="4" w:themeColor="background1" w:val="single"/>
          <w:right w:color="ffffff" w:space="0" w:sz="4" w:themeColor="background1" w:val="single"/>
          <w:insideH w:space="0" w:sz="0" w:val="nil"/>
          <w:insideV w:space="0" w:sz="0" w:val="nil"/>
        </w:tcBorders>
        <w:shd w:color="auto" w:fill="b7efd7" w:themeFill="accent6" w:val="clear"/>
      </w:tcPr>
    </w:tblStylePr>
    <w:tblStylePr w:type="lastRow">
      <w:rPr>
        <w:b w:val="1"/>
        <w:bCs w:val="1"/>
        <w:color w:val="ffffff" w:themeColor="background1"/>
      </w:rPr>
      <w:tblPr/>
      <w:tcPr>
        <w:tcBorders>
          <w:left w:color="ffffff" w:space="0" w:sz="4" w:themeColor="background1" w:val="single"/>
          <w:bottom w:color="ffffff" w:space="0" w:sz="4" w:themeColor="background1" w:val="single"/>
          <w:right w:color="ffffff" w:space="0" w:sz="4" w:themeColor="background1" w:val="single"/>
          <w:insideH w:space="0" w:sz="0" w:val="nil"/>
          <w:insideV w:space="0" w:sz="0" w:val="nil"/>
        </w:tcBorders>
        <w:shd w:color="auto" w:fill="b7efd7" w:themeFill="accent6" w:val="clear"/>
      </w:tcPr>
    </w:tblStylePr>
    <w:tblStylePr w:type="firstCol">
      <w:rPr>
        <w:b w:val="1"/>
        <w:bCs w:val="1"/>
        <w:color w:val="ffffff" w:themeColor="background1"/>
      </w:rPr>
      <w:tblPr/>
      <w:tcPr>
        <w:tcBorders>
          <w:top w:color="ffffff" w:space="0" w:sz="4" w:themeColor="background1" w:val="single"/>
          <w:left w:color="ffffff" w:space="0" w:sz="4" w:themeColor="background1" w:val="single"/>
          <w:bottom w:color="ffffff" w:space="0" w:sz="4" w:themeColor="background1" w:val="single"/>
          <w:insideV w:space="0" w:sz="0" w:val="nil"/>
        </w:tcBorders>
        <w:shd w:color="auto" w:fill="b7efd7" w:themeFill="accent6" w:val="clear"/>
      </w:tcPr>
    </w:tblStylePr>
    <w:tblStylePr w:type="lastCol">
      <w:rPr>
        <w:b w:val="1"/>
        <w:bCs w:val="1"/>
        <w:color w:val="ffffff" w:themeColor="background1"/>
      </w:rPr>
      <w:tblPr/>
      <w:tcPr>
        <w:tcBorders>
          <w:top w:color="ffffff" w:space="0" w:sz="4" w:themeColor="background1" w:val="single"/>
          <w:bottom w:color="ffffff" w:space="0" w:sz="4" w:themeColor="background1" w:val="single"/>
          <w:right w:color="ffffff" w:space="0" w:sz="4" w:themeColor="background1" w:val="single"/>
          <w:insideV w:space="0" w:sz="0" w:val="nil"/>
        </w:tcBorders>
        <w:shd w:color="auto" w:fill="b7efd7" w:themeFill="accent6" w:val="clear"/>
      </w:tcPr>
    </w:tblStylePr>
    <w:tblStylePr w:type="band1Vert">
      <w:tblPr/>
      <w:tcPr>
        <w:shd w:color="auto" w:fill="e2f8ee" w:themeFill="accent6" w:themeFillTint="000066" w:val="clear"/>
      </w:tcPr>
    </w:tblStylePr>
    <w:tblStylePr w:type="band1Horz">
      <w:tblPr/>
      <w:tcPr>
        <w:shd w:color="auto" w:fill="e2f8ee" w:themeFill="accent6" w:themeFillTint="000066" w:val="clear"/>
      </w:tcPr>
    </w:tblStylePr>
  </w:style>
  <w:style w:type="table" w:styleId="GridTable6Colorful">
    <w:name w:val="Grid Table 6 Colorful"/>
    <w:basedOn w:val="TableNormal"/>
    <w:uiPriority w:val="51"/>
    <w:rsid w:val="00442E46"/>
    <w:rPr>
      <w:color w:val="303030" w:themeColor="text1"/>
    </w:rPr>
    <w:tblPr>
      <w:tblStyleRowBandSize w:val="1"/>
      <w:tblStyleColBandSize w:val="1"/>
      <w:tblBorders>
        <w:top w:color="828282" w:space="0" w:sz="4" w:themeColor="text1" w:themeTint="000099" w:val="single"/>
        <w:left w:color="828282" w:space="0" w:sz="4" w:themeColor="text1" w:themeTint="000099" w:val="single"/>
        <w:bottom w:color="828282" w:space="0" w:sz="4" w:themeColor="text1" w:themeTint="000099" w:val="single"/>
        <w:right w:color="828282" w:space="0" w:sz="4" w:themeColor="text1" w:themeTint="000099" w:val="single"/>
        <w:insideH w:color="828282" w:space="0" w:sz="4" w:themeColor="text1" w:themeTint="000099" w:val="single"/>
        <w:insideV w:color="828282" w:space="0" w:sz="4" w:themeColor="text1" w:themeTint="000099" w:val="single"/>
      </w:tblBorders>
    </w:tblPr>
    <w:tblStylePr w:type="firstRow">
      <w:rPr>
        <w:b w:val="1"/>
        <w:bCs w:val="1"/>
      </w:rPr>
      <w:tblPr/>
      <w:tcPr>
        <w:tcBorders>
          <w:bottom w:color="828282" w:space="0" w:sz="12" w:themeColor="text1" w:themeTint="000099" w:val="single"/>
        </w:tcBorders>
      </w:tcPr>
    </w:tblStylePr>
    <w:tblStylePr w:type="lastRow">
      <w:rPr>
        <w:b w:val="1"/>
        <w:bCs w:val="1"/>
      </w:rPr>
      <w:tblPr/>
      <w:tcPr>
        <w:tcBorders>
          <w:top w:color="828282"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d5d5d5" w:themeFill="text1" w:themeFillTint="000033" w:val="clear"/>
      </w:tcPr>
    </w:tblStylePr>
    <w:tblStylePr w:type="band1Horz">
      <w:tblPr/>
      <w:tcPr>
        <w:shd w:color="auto" w:fill="d5d5d5" w:themeFill="text1" w:themeFillTint="000033" w:val="clear"/>
      </w:tcPr>
    </w:tblStylePr>
  </w:style>
  <w:style w:type="table" w:styleId="GridTable6Colorful-Accent1">
    <w:name w:val="Grid Table 6 Colorful Accent 1"/>
    <w:basedOn w:val="TableNormal"/>
    <w:uiPriority w:val="51"/>
    <w:rsid w:val="00442E46"/>
    <w:rPr>
      <w:color w:val="3cd493" w:themeColor="accent1" w:themeShade="0000BF"/>
    </w:rPr>
    <w:tblPr>
      <w:tblStyleRowBandSize w:val="1"/>
      <w:tblStyleColBandSize w:val="1"/>
      <w:tblBorders>
        <w:top w:color="b7efd7" w:space="0" w:sz="4" w:themeColor="accent1" w:themeTint="000099" w:val="single"/>
        <w:left w:color="b7efd7" w:space="0" w:sz="4" w:themeColor="accent1" w:themeTint="000099" w:val="single"/>
        <w:bottom w:color="b7efd7" w:space="0" w:sz="4" w:themeColor="accent1" w:themeTint="000099" w:val="single"/>
        <w:right w:color="b7efd7" w:space="0" w:sz="4" w:themeColor="accent1" w:themeTint="000099" w:val="single"/>
        <w:insideH w:color="b7efd7" w:space="0" w:sz="4" w:themeColor="accent1" w:themeTint="000099" w:val="single"/>
        <w:insideV w:color="b7efd7" w:space="0" w:sz="4" w:themeColor="accent1" w:themeTint="000099" w:val="single"/>
      </w:tblBorders>
    </w:tblPr>
    <w:tblStylePr w:type="firstRow">
      <w:rPr>
        <w:b w:val="1"/>
        <w:bCs w:val="1"/>
      </w:rPr>
      <w:tblPr/>
      <w:tcPr>
        <w:tcBorders>
          <w:bottom w:color="b7efd7" w:space="0" w:sz="12" w:themeColor="accent1" w:themeTint="000099" w:val="single"/>
        </w:tcBorders>
      </w:tcPr>
    </w:tblStylePr>
    <w:tblStylePr w:type="lastRow">
      <w:rPr>
        <w:b w:val="1"/>
        <w:bCs w:val="1"/>
      </w:rPr>
      <w:tblPr/>
      <w:tcPr>
        <w:tcBorders>
          <w:top w:color="b7ef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e7f9f1" w:themeFill="accent1" w:themeFillTint="000033" w:val="clear"/>
      </w:tcPr>
    </w:tblStylePr>
    <w:tblStylePr w:type="band1Horz">
      <w:tblPr/>
      <w:tcPr>
        <w:shd w:color="auto" w:fill="e7f9f1" w:themeFill="accent1" w:themeFillTint="000033" w:val="clear"/>
      </w:tcPr>
    </w:tblStylePr>
  </w:style>
  <w:style w:type="table" w:styleId="GridTable6Colorful-Accent2">
    <w:name w:val="Grid Table 6 Colorful Accent 2"/>
    <w:basedOn w:val="TableNormal"/>
    <w:uiPriority w:val="51"/>
    <w:rsid w:val="00442E46"/>
    <w:rPr>
      <w:color w:val="1ea1ca" w:themeColor="accent2" w:themeShade="0000BF"/>
    </w:rPr>
    <w:tblPr>
      <w:tblStyleRowBandSize w:val="1"/>
      <w:tblStyleColBandSize w:val="1"/>
      <w:tblBorders>
        <w:top w:color="97daef" w:space="0" w:sz="4" w:themeColor="accent2" w:themeTint="000099" w:val="single"/>
        <w:left w:color="97daef" w:space="0" w:sz="4" w:themeColor="accent2" w:themeTint="000099" w:val="single"/>
        <w:bottom w:color="97daef" w:space="0" w:sz="4" w:themeColor="accent2" w:themeTint="000099" w:val="single"/>
        <w:right w:color="97daef" w:space="0" w:sz="4" w:themeColor="accent2" w:themeTint="000099" w:val="single"/>
        <w:insideH w:color="97daef" w:space="0" w:sz="4" w:themeColor="accent2" w:themeTint="000099" w:val="single"/>
        <w:insideV w:color="97daef" w:space="0" w:sz="4" w:themeColor="accent2" w:themeTint="000099" w:val="single"/>
      </w:tblBorders>
    </w:tblPr>
    <w:tblStylePr w:type="firstRow">
      <w:rPr>
        <w:b w:val="1"/>
        <w:bCs w:val="1"/>
      </w:rPr>
      <w:tblPr/>
      <w:tcPr>
        <w:tcBorders>
          <w:bottom w:color="97daef" w:space="0" w:sz="12" w:themeColor="accent2" w:themeTint="000099" w:val="single"/>
        </w:tcBorders>
      </w:tcPr>
    </w:tblStylePr>
    <w:tblStylePr w:type="lastRow">
      <w:rPr>
        <w:b w:val="1"/>
        <w:bCs w:val="1"/>
      </w:rPr>
      <w:tblPr/>
      <w:tcPr>
        <w:tcBorders>
          <w:top w:color="97daef"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dcf2f9" w:themeFill="accent2" w:themeFillTint="000033" w:val="clear"/>
      </w:tcPr>
    </w:tblStylePr>
    <w:tblStylePr w:type="band1Horz">
      <w:tblPr/>
      <w:tcPr>
        <w:shd w:color="auto" w:fill="dcf2f9" w:themeFill="accent2" w:themeFillTint="000033" w:val="clear"/>
      </w:tcPr>
    </w:tblStylePr>
  </w:style>
  <w:style w:type="table" w:styleId="GridTable6Colorful-Accent3">
    <w:name w:val="Grid Table 6 Colorful Accent 3"/>
    <w:basedOn w:val="TableNormal"/>
    <w:uiPriority w:val="51"/>
    <w:rsid w:val="00442E46"/>
    <w:rPr>
      <w:color w:val="3147ec" w:themeColor="accent3" w:themeShade="0000BF"/>
    </w:rPr>
    <w:tblPr>
      <w:tblStyleRowBandSize w:val="1"/>
      <w:tblStyleColBandSize w:val="1"/>
      <w:tblBorders>
        <w:top w:color="b7bff8" w:space="0" w:sz="4" w:themeColor="accent3" w:themeTint="000099" w:val="single"/>
        <w:left w:color="b7bff8" w:space="0" w:sz="4" w:themeColor="accent3" w:themeTint="000099" w:val="single"/>
        <w:bottom w:color="b7bff8" w:space="0" w:sz="4" w:themeColor="accent3" w:themeTint="000099" w:val="single"/>
        <w:right w:color="b7bff8" w:space="0" w:sz="4" w:themeColor="accent3" w:themeTint="000099" w:val="single"/>
        <w:insideH w:color="b7bff8" w:space="0" w:sz="4" w:themeColor="accent3" w:themeTint="000099" w:val="single"/>
        <w:insideV w:color="b7bff8" w:space="0" w:sz="4" w:themeColor="accent3" w:themeTint="000099" w:val="single"/>
      </w:tblBorders>
    </w:tblPr>
    <w:tblStylePr w:type="firstRow">
      <w:rPr>
        <w:b w:val="1"/>
        <w:bCs w:val="1"/>
      </w:rPr>
      <w:tblPr/>
      <w:tcPr>
        <w:tcBorders>
          <w:bottom w:color="b7bff8" w:space="0" w:sz="12" w:themeColor="accent3" w:themeTint="000099" w:val="single"/>
        </w:tcBorders>
      </w:tcPr>
    </w:tblStylePr>
    <w:tblStylePr w:type="lastRow">
      <w:rPr>
        <w:b w:val="1"/>
        <w:bCs w:val="1"/>
      </w:rPr>
      <w:tblPr/>
      <w:tcPr>
        <w:tcBorders>
          <w:top w:color="b7bff8"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7e9fc" w:themeFill="accent3" w:themeFillTint="000033" w:val="clear"/>
      </w:tcPr>
    </w:tblStylePr>
    <w:tblStylePr w:type="band1Horz">
      <w:tblPr/>
      <w:tcPr>
        <w:shd w:color="auto" w:fill="e7e9fc" w:themeFill="accent3" w:themeFillTint="000033" w:val="clear"/>
      </w:tcPr>
    </w:tblStylePr>
  </w:style>
  <w:style w:type="table" w:styleId="GridTable6Colorful-Accent4">
    <w:name w:val="Grid Table 6 Colorful Accent 4"/>
    <w:basedOn w:val="TableNormal"/>
    <w:uiPriority w:val="51"/>
    <w:rsid w:val="00442E46"/>
    <w:rPr>
      <w:color w:val="d752d7" w:themeColor="accent4" w:themeShade="0000BF"/>
    </w:rPr>
    <w:tblPr>
      <w:tblStyleRowBandSize w:val="1"/>
      <w:tblStyleColBandSize w:val="1"/>
      <w:tblBorders>
        <w:top w:color="f2c8f2" w:space="0" w:sz="4" w:themeColor="accent4" w:themeTint="000099" w:val="single"/>
        <w:left w:color="f2c8f2" w:space="0" w:sz="4" w:themeColor="accent4" w:themeTint="000099" w:val="single"/>
        <w:bottom w:color="f2c8f2" w:space="0" w:sz="4" w:themeColor="accent4" w:themeTint="000099" w:val="single"/>
        <w:right w:color="f2c8f2" w:space="0" w:sz="4" w:themeColor="accent4" w:themeTint="000099" w:val="single"/>
        <w:insideH w:color="f2c8f2" w:space="0" w:sz="4" w:themeColor="accent4" w:themeTint="000099" w:val="single"/>
        <w:insideV w:color="f2c8f2" w:space="0" w:sz="4" w:themeColor="accent4" w:themeTint="000099" w:val="single"/>
      </w:tblBorders>
    </w:tblPr>
    <w:tblStylePr w:type="firstRow">
      <w:rPr>
        <w:b w:val="1"/>
        <w:bCs w:val="1"/>
      </w:rPr>
      <w:tblPr/>
      <w:tcPr>
        <w:tcBorders>
          <w:bottom w:color="f2c8f2" w:space="0" w:sz="12" w:themeColor="accent4" w:themeTint="000099" w:val="single"/>
        </w:tcBorders>
      </w:tcPr>
    </w:tblStylePr>
    <w:tblStylePr w:type="lastRow">
      <w:rPr>
        <w:b w:val="1"/>
        <w:bCs w:val="1"/>
      </w:rPr>
      <w:tblPr/>
      <w:tcPr>
        <w:tcBorders>
          <w:top w:color="f2c8f2"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faecfa" w:themeFill="accent4" w:themeFillTint="000033" w:val="clear"/>
      </w:tcPr>
    </w:tblStylePr>
    <w:tblStylePr w:type="band1Horz">
      <w:tblPr/>
      <w:tcPr>
        <w:shd w:color="auto" w:fill="faecfa" w:themeFill="accent4" w:themeFillTint="000033" w:val="clear"/>
      </w:tcPr>
    </w:tblStylePr>
  </w:style>
  <w:style w:type="table" w:styleId="GridTable6Colorful-Accent5">
    <w:name w:val="Grid Table 6 Colorful Accent 5"/>
    <w:basedOn w:val="TableNormal"/>
    <w:uiPriority w:val="51"/>
    <w:rsid w:val="00442E46"/>
    <w:rPr>
      <w:color w:val="fb323d" w:themeColor="accent5" w:themeShade="0000BF"/>
    </w:rPr>
    <w:tblPr>
      <w:tblStyleRowBandSize w:val="1"/>
      <w:tblStyleColBandSize w:val="1"/>
      <w:tblBorders>
        <w:top w:color="fdbfc3" w:space="0" w:sz="4" w:themeColor="accent5" w:themeTint="000099" w:val="single"/>
        <w:left w:color="fdbfc3" w:space="0" w:sz="4" w:themeColor="accent5" w:themeTint="000099" w:val="single"/>
        <w:bottom w:color="fdbfc3" w:space="0" w:sz="4" w:themeColor="accent5" w:themeTint="000099" w:val="single"/>
        <w:right w:color="fdbfc3" w:space="0" w:sz="4" w:themeColor="accent5" w:themeTint="000099" w:val="single"/>
        <w:insideH w:color="fdbfc3" w:space="0" w:sz="4" w:themeColor="accent5" w:themeTint="000099" w:val="single"/>
        <w:insideV w:color="fdbfc3" w:space="0" w:sz="4" w:themeColor="accent5" w:themeTint="000099" w:val="single"/>
      </w:tblBorders>
    </w:tblPr>
    <w:tblStylePr w:type="firstRow">
      <w:rPr>
        <w:b w:val="1"/>
        <w:bCs w:val="1"/>
      </w:rPr>
      <w:tblPr/>
      <w:tcPr>
        <w:tcBorders>
          <w:bottom w:color="fdbfc3" w:space="0" w:sz="12" w:themeColor="accent5" w:themeTint="000099" w:val="single"/>
        </w:tcBorders>
      </w:tcPr>
    </w:tblStylePr>
    <w:tblStylePr w:type="lastRow">
      <w:rPr>
        <w:b w:val="1"/>
        <w:bCs w:val="1"/>
      </w:rPr>
      <w:tblPr/>
      <w:tcPr>
        <w:tcBorders>
          <w:top w:color="fdbfc3"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fee9ea" w:themeFill="accent5" w:themeFillTint="000033" w:val="clear"/>
      </w:tcPr>
    </w:tblStylePr>
    <w:tblStylePr w:type="band1Horz">
      <w:tblPr/>
      <w:tcPr>
        <w:shd w:color="auto" w:fill="fee9ea" w:themeFill="accent5" w:themeFillTint="000033" w:val="clear"/>
      </w:tcPr>
    </w:tblStylePr>
  </w:style>
  <w:style w:type="table" w:styleId="GridTable6Colorful-Accent6">
    <w:name w:val="Grid Table 6 Colorful Accent 6"/>
    <w:basedOn w:val="TableNormal"/>
    <w:uiPriority w:val="51"/>
    <w:rsid w:val="00442E46"/>
    <w:rPr>
      <w:color w:val="60dba6" w:themeColor="accent6" w:themeShade="0000BF"/>
    </w:rPr>
    <w:tblPr>
      <w:tblStyleRowBandSize w:val="1"/>
      <w:tblStyleColBandSize w:val="1"/>
      <w:tblBorders>
        <w:top w:color="d3f5e6" w:space="0" w:sz="4" w:themeColor="accent6" w:themeTint="000099" w:val="single"/>
        <w:left w:color="d3f5e6" w:space="0" w:sz="4" w:themeColor="accent6" w:themeTint="000099" w:val="single"/>
        <w:bottom w:color="d3f5e6" w:space="0" w:sz="4" w:themeColor="accent6" w:themeTint="000099" w:val="single"/>
        <w:right w:color="d3f5e6" w:space="0" w:sz="4" w:themeColor="accent6" w:themeTint="000099" w:val="single"/>
        <w:insideH w:color="d3f5e6" w:space="0" w:sz="4" w:themeColor="accent6" w:themeTint="000099" w:val="single"/>
        <w:insideV w:color="d3f5e6" w:space="0" w:sz="4" w:themeColor="accent6" w:themeTint="000099" w:val="single"/>
      </w:tblBorders>
    </w:tblPr>
    <w:tblStylePr w:type="firstRow">
      <w:rPr>
        <w:b w:val="1"/>
        <w:bCs w:val="1"/>
      </w:rPr>
      <w:tblPr/>
      <w:tcPr>
        <w:tcBorders>
          <w:bottom w:color="d3f5e6" w:space="0" w:sz="12" w:themeColor="accent6" w:themeTint="000099" w:val="single"/>
        </w:tcBorders>
      </w:tcPr>
    </w:tblStylePr>
    <w:tblStylePr w:type="lastRow">
      <w:rPr>
        <w:b w:val="1"/>
        <w:bCs w:val="1"/>
      </w:rPr>
      <w:tblPr/>
      <w:tcPr>
        <w:tcBorders>
          <w:top w:color="d3f5e6"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f0fbf6" w:themeFill="accent6" w:themeFillTint="000033" w:val="clear"/>
      </w:tcPr>
    </w:tblStylePr>
    <w:tblStylePr w:type="band1Horz">
      <w:tblPr/>
      <w:tcPr>
        <w:shd w:color="auto" w:fill="f0fbf6" w:themeFill="accent6" w:themeFillTint="000033" w:val="clear"/>
      </w:tcPr>
    </w:tblStylePr>
  </w:style>
  <w:style w:type="table" w:styleId="GridTable7Colorful">
    <w:name w:val="Grid Table 7 Colorful"/>
    <w:basedOn w:val="TableNormal"/>
    <w:uiPriority w:val="52"/>
    <w:rsid w:val="00442E46"/>
    <w:rPr>
      <w:color w:val="303030" w:themeColor="text1"/>
    </w:rPr>
    <w:tblPr>
      <w:tblStyleRowBandSize w:val="1"/>
      <w:tblStyleColBandSize w:val="1"/>
      <w:tblBorders>
        <w:top w:color="828282" w:space="0" w:sz="4" w:themeColor="text1" w:themeTint="000099" w:val="single"/>
        <w:left w:color="828282" w:space="0" w:sz="4" w:themeColor="text1" w:themeTint="000099" w:val="single"/>
        <w:bottom w:color="828282" w:space="0" w:sz="4" w:themeColor="text1" w:themeTint="000099" w:val="single"/>
        <w:right w:color="828282" w:space="0" w:sz="4" w:themeColor="text1" w:themeTint="000099" w:val="single"/>
        <w:insideH w:color="828282" w:space="0" w:sz="4" w:themeColor="text1" w:themeTint="000099" w:val="single"/>
        <w:insideV w:color="828282" w:space="0" w:sz="4" w:themeColor="tex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5d5d5" w:themeFill="text1" w:themeFillTint="000033" w:val="clear"/>
      </w:tcPr>
    </w:tblStylePr>
    <w:tblStylePr w:type="band1Horz">
      <w:tblPr/>
      <w:tcPr>
        <w:shd w:color="auto" w:fill="d5d5d5" w:themeFill="text1" w:themeFillTint="000033" w:val="clear"/>
      </w:tcPr>
    </w:tblStylePr>
    <w:tblStylePr w:type="neCell">
      <w:tblPr/>
      <w:tcPr>
        <w:tcBorders>
          <w:bottom w:color="828282" w:space="0" w:sz="4" w:themeColor="text1" w:themeTint="000099" w:val="single"/>
        </w:tcBorders>
      </w:tcPr>
    </w:tblStylePr>
    <w:tblStylePr w:type="nwCell">
      <w:tblPr/>
      <w:tcPr>
        <w:tcBorders>
          <w:bottom w:color="828282" w:space="0" w:sz="4" w:themeColor="text1" w:themeTint="000099" w:val="single"/>
        </w:tcBorders>
      </w:tcPr>
    </w:tblStylePr>
    <w:tblStylePr w:type="seCell">
      <w:tblPr/>
      <w:tcPr>
        <w:tcBorders>
          <w:top w:color="828282" w:space="0" w:sz="4" w:themeColor="text1" w:themeTint="000099" w:val="single"/>
        </w:tcBorders>
      </w:tcPr>
    </w:tblStylePr>
    <w:tblStylePr w:type="swCell">
      <w:tblPr/>
      <w:tcPr>
        <w:tcBorders>
          <w:top w:color="828282" w:space="0" w:sz="4" w:themeColor="text1" w:themeTint="000099" w:val="single"/>
        </w:tcBorders>
      </w:tcPr>
    </w:tblStylePr>
  </w:style>
  <w:style w:type="table" w:styleId="GridTable7Colorful-Accent1">
    <w:name w:val="Grid Table 7 Colorful Accent 1"/>
    <w:basedOn w:val="TableNormal"/>
    <w:uiPriority w:val="52"/>
    <w:rsid w:val="00442E46"/>
    <w:rPr>
      <w:color w:val="3cd493" w:themeColor="accent1" w:themeShade="0000BF"/>
    </w:rPr>
    <w:tblPr>
      <w:tblStyleRowBandSize w:val="1"/>
      <w:tblStyleColBandSize w:val="1"/>
      <w:tblBorders>
        <w:top w:color="b7efd7" w:space="0" w:sz="4" w:themeColor="accent1" w:themeTint="000099" w:val="single"/>
        <w:left w:color="b7efd7" w:space="0" w:sz="4" w:themeColor="accent1" w:themeTint="000099" w:val="single"/>
        <w:bottom w:color="b7efd7" w:space="0" w:sz="4" w:themeColor="accent1" w:themeTint="000099" w:val="single"/>
        <w:right w:color="b7efd7" w:space="0" w:sz="4" w:themeColor="accent1" w:themeTint="000099" w:val="single"/>
        <w:insideH w:color="b7efd7" w:space="0" w:sz="4" w:themeColor="accent1" w:themeTint="000099" w:val="single"/>
        <w:insideV w:color="b7efd7" w:space="0" w:sz="4" w:themeColor="accent1"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7f9f1" w:themeFill="accent1" w:themeFillTint="000033" w:val="clear"/>
      </w:tcPr>
    </w:tblStylePr>
    <w:tblStylePr w:type="band1Horz">
      <w:tblPr/>
      <w:tcPr>
        <w:shd w:color="auto" w:fill="e7f9f1" w:themeFill="accent1" w:themeFillTint="000033" w:val="clear"/>
      </w:tcPr>
    </w:tblStylePr>
    <w:tblStylePr w:type="neCell">
      <w:tblPr/>
      <w:tcPr>
        <w:tcBorders>
          <w:bottom w:color="b7efd7" w:space="0" w:sz="4" w:themeColor="accent1" w:themeTint="000099" w:val="single"/>
        </w:tcBorders>
      </w:tcPr>
    </w:tblStylePr>
    <w:tblStylePr w:type="nwCell">
      <w:tblPr/>
      <w:tcPr>
        <w:tcBorders>
          <w:bottom w:color="b7efd7" w:space="0" w:sz="4" w:themeColor="accent1" w:themeTint="000099" w:val="single"/>
        </w:tcBorders>
      </w:tcPr>
    </w:tblStylePr>
    <w:tblStylePr w:type="seCell">
      <w:tblPr/>
      <w:tcPr>
        <w:tcBorders>
          <w:top w:color="b7efd7" w:space="0" w:sz="4" w:themeColor="accent1" w:themeTint="000099" w:val="single"/>
        </w:tcBorders>
      </w:tcPr>
    </w:tblStylePr>
    <w:tblStylePr w:type="swCell">
      <w:tblPr/>
      <w:tcPr>
        <w:tcBorders>
          <w:top w:color="b7efd7" w:space="0" w:sz="4" w:themeColor="accent1" w:themeTint="000099" w:val="single"/>
        </w:tcBorders>
      </w:tcPr>
    </w:tblStylePr>
  </w:style>
  <w:style w:type="table" w:styleId="GridTable7Colorful-Accent2">
    <w:name w:val="Grid Table 7 Colorful Accent 2"/>
    <w:basedOn w:val="TableNormal"/>
    <w:uiPriority w:val="52"/>
    <w:rsid w:val="00442E46"/>
    <w:rPr>
      <w:color w:val="1ea1ca" w:themeColor="accent2" w:themeShade="0000BF"/>
    </w:rPr>
    <w:tblPr>
      <w:tblStyleRowBandSize w:val="1"/>
      <w:tblStyleColBandSize w:val="1"/>
      <w:tblBorders>
        <w:top w:color="97daef" w:space="0" w:sz="4" w:themeColor="accent2" w:themeTint="000099" w:val="single"/>
        <w:left w:color="97daef" w:space="0" w:sz="4" w:themeColor="accent2" w:themeTint="000099" w:val="single"/>
        <w:bottom w:color="97daef" w:space="0" w:sz="4" w:themeColor="accent2" w:themeTint="000099" w:val="single"/>
        <w:right w:color="97daef" w:space="0" w:sz="4" w:themeColor="accent2" w:themeTint="000099" w:val="single"/>
        <w:insideH w:color="97daef" w:space="0" w:sz="4" w:themeColor="accent2" w:themeTint="000099" w:val="single"/>
        <w:insideV w:color="97daef" w:space="0" w:sz="4" w:themeColor="accent2"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dcf2f9" w:themeFill="accent2" w:themeFillTint="000033" w:val="clear"/>
      </w:tcPr>
    </w:tblStylePr>
    <w:tblStylePr w:type="band1Horz">
      <w:tblPr/>
      <w:tcPr>
        <w:shd w:color="auto" w:fill="dcf2f9" w:themeFill="accent2" w:themeFillTint="000033" w:val="clear"/>
      </w:tcPr>
    </w:tblStylePr>
    <w:tblStylePr w:type="neCell">
      <w:tblPr/>
      <w:tcPr>
        <w:tcBorders>
          <w:bottom w:color="97daef" w:space="0" w:sz="4" w:themeColor="accent2" w:themeTint="000099" w:val="single"/>
        </w:tcBorders>
      </w:tcPr>
    </w:tblStylePr>
    <w:tblStylePr w:type="nwCell">
      <w:tblPr/>
      <w:tcPr>
        <w:tcBorders>
          <w:bottom w:color="97daef" w:space="0" w:sz="4" w:themeColor="accent2" w:themeTint="000099" w:val="single"/>
        </w:tcBorders>
      </w:tcPr>
    </w:tblStylePr>
    <w:tblStylePr w:type="seCell">
      <w:tblPr/>
      <w:tcPr>
        <w:tcBorders>
          <w:top w:color="97daef" w:space="0" w:sz="4" w:themeColor="accent2" w:themeTint="000099" w:val="single"/>
        </w:tcBorders>
      </w:tcPr>
    </w:tblStylePr>
    <w:tblStylePr w:type="swCell">
      <w:tblPr/>
      <w:tcPr>
        <w:tcBorders>
          <w:top w:color="97daef" w:space="0" w:sz="4" w:themeColor="accent2" w:themeTint="000099" w:val="single"/>
        </w:tcBorders>
      </w:tcPr>
    </w:tblStylePr>
  </w:style>
  <w:style w:type="table" w:styleId="GridTable7Colorful-Accent3">
    <w:name w:val="Grid Table 7 Colorful Accent 3"/>
    <w:basedOn w:val="TableNormal"/>
    <w:uiPriority w:val="52"/>
    <w:rsid w:val="00442E46"/>
    <w:rPr>
      <w:color w:val="3147ec" w:themeColor="accent3" w:themeShade="0000BF"/>
    </w:rPr>
    <w:tblPr>
      <w:tblStyleRowBandSize w:val="1"/>
      <w:tblStyleColBandSize w:val="1"/>
      <w:tblBorders>
        <w:top w:color="b7bff8" w:space="0" w:sz="4" w:themeColor="accent3" w:themeTint="000099" w:val="single"/>
        <w:left w:color="b7bff8" w:space="0" w:sz="4" w:themeColor="accent3" w:themeTint="000099" w:val="single"/>
        <w:bottom w:color="b7bff8" w:space="0" w:sz="4" w:themeColor="accent3" w:themeTint="000099" w:val="single"/>
        <w:right w:color="b7bff8" w:space="0" w:sz="4" w:themeColor="accent3" w:themeTint="000099" w:val="single"/>
        <w:insideH w:color="b7bff8" w:space="0" w:sz="4" w:themeColor="accent3" w:themeTint="000099" w:val="single"/>
        <w:insideV w:color="b7bff8" w:space="0" w:sz="4" w:themeColor="accent3"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e7e9fc" w:themeFill="accent3" w:themeFillTint="000033" w:val="clear"/>
      </w:tcPr>
    </w:tblStylePr>
    <w:tblStylePr w:type="band1Horz">
      <w:tblPr/>
      <w:tcPr>
        <w:shd w:color="auto" w:fill="e7e9fc" w:themeFill="accent3" w:themeFillTint="000033" w:val="clear"/>
      </w:tcPr>
    </w:tblStylePr>
    <w:tblStylePr w:type="neCell">
      <w:tblPr/>
      <w:tcPr>
        <w:tcBorders>
          <w:bottom w:color="b7bff8" w:space="0" w:sz="4" w:themeColor="accent3" w:themeTint="000099" w:val="single"/>
        </w:tcBorders>
      </w:tcPr>
    </w:tblStylePr>
    <w:tblStylePr w:type="nwCell">
      <w:tblPr/>
      <w:tcPr>
        <w:tcBorders>
          <w:bottom w:color="b7bff8" w:space="0" w:sz="4" w:themeColor="accent3" w:themeTint="000099" w:val="single"/>
        </w:tcBorders>
      </w:tcPr>
    </w:tblStylePr>
    <w:tblStylePr w:type="seCell">
      <w:tblPr/>
      <w:tcPr>
        <w:tcBorders>
          <w:top w:color="b7bff8" w:space="0" w:sz="4" w:themeColor="accent3" w:themeTint="000099" w:val="single"/>
        </w:tcBorders>
      </w:tcPr>
    </w:tblStylePr>
    <w:tblStylePr w:type="swCell">
      <w:tblPr/>
      <w:tcPr>
        <w:tcBorders>
          <w:top w:color="b7bff8" w:space="0" w:sz="4" w:themeColor="accent3" w:themeTint="000099" w:val="single"/>
        </w:tcBorders>
      </w:tcPr>
    </w:tblStylePr>
  </w:style>
  <w:style w:type="table" w:styleId="GridTable7Colorful-Accent4">
    <w:name w:val="Grid Table 7 Colorful Accent 4"/>
    <w:basedOn w:val="TableNormal"/>
    <w:uiPriority w:val="52"/>
    <w:rsid w:val="00442E46"/>
    <w:rPr>
      <w:color w:val="d752d7" w:themeColor="accent4" w:themeShade="0000BF"/>
    </w:rPr>
    <w:tblPr>
      <w:tblStyleRowBandSize w:val="1"/>
      <w:tblStyleColBandSize w:val="1"/>
      <w:tblBorders>
        <w:top w:color="f2c8f2" w:space="0" w:sz="4" w:themeColor="accent4" w:themeTint="000099" w:val="single"/>
        <w:left w:color="f2c8f2" w:space="0" w:sz="4" w:themeColor="accent4" w:themeTint="000099" w:val="single"/>
        <w:bottom w:color="f2c8f2" w:space="0" w:sz="4" w:themeColor="accent4" w:themeTint="000099" w:val="single"/>
        <w:right w:color="f2c8f2" w:space="0" w:sz="4" w:themeColor="accent4" w:themeTint="000099" w:val="single"/>
        <w:insideH w:color="f2c8f2" w:space="0" w:sz="4" w:themeColor="accent4" w:themeTint="000099" w:val="single"/>
        <w:insideV w:color="f2c8f2" w:space="0" w:sz="4" w:themeColor="accent4"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aecfa" w:themeFill="accent4" w:themeFillTint="000033" w:val="clear"/>
      </w:tcPr>
    </w:tblStylePr>
    <w:tblStylePr w:type="band1Horz">
      <w:tblPr/>
      <w:tcPr>
        <w:shd w:color="auto" w:fill="faecfa" w:themeFill="accent4" w:themeFillTint="000033" w:val="clear"/>
      </w:tcPr>
    </w:tblStylePr>
    <w:tblStylePr w:type="neCell">
      <w:tblPr/>
      <w:tcPr>
        <w:tcBorders>
          <w:bottom w:color="f2c8f2" w:space="0" w:sz="4" w:themeColor="accent4" w:themeTint="000099" w:val="single"/>
        </w:tcBorders>
      </w:tcPr>
    </w:tblStylePr>
    <w:tblStylePr w:type="nwCell">
      <w:tblPr/>
      <w:tcPr>
        <w:tcBorders>
          <w:bottom w:color="f2c8f2" w:space="0" w:sz="4" w:themeColor="accent4" w:themeTint="000099" w:val="single"/>
        </w:tcBorders>
      </w:tcPr>
    </w:tblStylePr>
    <w:tblStylePr w:type="seCell">
      <w:tblPr/>
      <w:tcPr>
        <w:tcBorders>
          <w:top w:color="f2c8f2" w:space="0" w:sz="4" w:themeColor="accent4" w:themeTint="000099" w:val="single"/>
        </w:tcBorders>
      </w:tcPr>
    </w:tblStylePr>
    <w:tblStylePr w:type="swCell">
      <w:tblPr/>
      <w:tcPr>
        <w:tcBorders>
          <w:top w:color="f2c8f2" w:space="0" w:sz="4" w:themeColor="accent4" w:themeTint="000099" w:val="single"/>
        </w:tcBorders>
      </w:tcPr>
    </w:tblStylePr>
  </w:style>
  <w:style w:type="table" w:styleId="GridTable7Colorful-Accent5">
    <w:name w:val="Grid Table 7 Colorful Accent 5"/>
    <w:basedOn w:val="TableNormal"/>
    <w:uiPriority w:val="52"/>
    <w:rsid w:val="00442E46"/>
    <w:rPr>
      <w:color w:val="fb323d" w:themeColor="accent5" w:themeShade="0000BF"/>
    </w:rPr>
    <w:tblPr>
      <w:tblStyleRowBandSize w:val="1"/>
      <w:tblStyleColBandSize w:val="1"/>
      <w:tblBorders>
        <w:top w:color="fdbfc3" w:space="0" w:sz="4" w:themeColor="accent5" w:themeTint="000099" w:val="single"/>
        <w:left w:color="fdbfc3" w:space="0" w:sz="4" w:themeColor="accent5" w:themeTint="000099" w:val="single"/>
        <w:bottom w:color="fdbfc3" w:space="0" w:sz="4" w:themeColor="accent5" w:themeTint="000099" w:val="single"/>
        <w:right w:color="fdbfc3" w:space="0" w:sz="4" w:themeColor="accent5" w:themeTint="000099" w:val="single"/>
        <w:insideH w:color="fdbfc3" w:space="0" w:sz="4" w:themeColor="accent5" w:themeTint="000099" w:val="single"/>
        <w:insideV w:color="fdbfc3" w:space="0" w:sz="4" w:themeColor="accent5"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ee9ea" w:themeFill="accent5" w:themeFillTint="000033" w:val="clear"/>
      </w:tcPr>
    </w:tblStylePr>
    <w:tblStylePr w:type="band1Horz">
      <w:tblPr/>
      <w:tcPr>
        <w:shd w:color="auto" w:fill="fee9ea" w:themeFill="accent5" w:themeFillTint="000033" w:val="clear"/>
      </w:tcPr>
    </w:tblStylePr>
    <w:tblStylePr w:type="neCell">
      <w:tblPr/>
      <w:tcPr>
        <w:tcBorders>
          <w:bottom w:color="fdbfc3" w:space="0" w:sz="4" w:themeColor="accent5" w:themeTint="000099" w:val="single"/>
        </w:tcBorders>
      </w:tcPr>
    </w:tblStylePr>
    <w:tblStylePr w:type="nwCell">
      <w:tblPr/>
      <w:tcPr>
        <w:tcBorders>
          <w:bottom w:color="fdbfc3" w:space="0" w:sz="4" w:themeColor="accent5" w:themeTint="000099" w:val="single"/>
        </w:tcBorders>
      </w:tcPr>
    </w:tblStylePr>
    <w:tblStylePr w:type="seCell">
      <w:tblPr/>
      <w:tcPr>
        <w:tcBorders>
          <w:top w:color="fdbfc3" w:space="0" w:sz="4" w:themeColor="accent5" w:themeTint="000099" w:val="single"/>
        </w:tcBorders>
      </w:tcPr>
    </w:tblStylePr>
    <w:tblStylePr w:type="swCell">
      <w:tblPr/>
      <w:tcPr>
        <w:tcBorders>
          <w:top w:color="fdbfc3" w:space="0" w:sz="4" w:themeColor="accent5" w:themeTint="000099" w:val="single"/>
        </w:tcBorders>
      </w:tcPr>
    </w:tblStylePr>
  </w:style>
  <w:style w:type="table" w:styleId="GridTable7Colorful-Accent6">
    <w:name w:val="Grid Table 7 Colorful Accent 6"/>
    <w:basedOn w:val="TableNormal"/>
    <w:uiPriority w:val="52"/>
    <w:rsid w:val="00442E46"/>
    <w:rPr>
      <w:color w:val="60dba6" w:themeColor="accent6" w:themeShade="0000BF"/>
    </w:rPr>
    <w:tblPr>
      <w:tblStyleRowBandSize w:val="1"/>
      <w:tblStyleColBandSize w:val="1"/>
      <w:tblBorders>
        <w:top w:color="d3f5e6" w:space="0" w:sz="4" w:themeColor="accent6" w:themeTint="000099" w:val="single"/>
        <w:left w:color="d3f5e6" w:space="0" w:sz="4" w:themeColor="accent6" w:themeTint="000099" w:val="single"/>
        <w:bottom w:color="d3f5e6" w:space="0" w:sz="4" w:themeColor="accent6" w:themeTint="000099" w:val="single"/>
        <w:right w:color="d3f5e6" w:space="0" w:sz="4" w:themeColor="accent6" w:themeTint="000099" w:val="single"/>
        <w:insideH w:color="d3f5e6" w:space="0" w:sz="4" w:themeColor="accent6" w:themeTint="000099" w:val="single"/>
        <w:insideV w:color="d3f5e6" w:space="0" w:sz="4" w:themeColor="accent6" w:themeTint="000099" w:val="single"/>
      </w:tblBorders>
    </w:tblPr>
    <w:tblStylePr w:type="firstRow">
      <w:rPr>
        <w:b w:val="1"/>
        <w:bCs w:val="1"/>
      </w:rPr>
      <w:tblPr/>
      <w:tcPr>
        <w:tcBorders>
          <w:top w:space="0" w:sz="0" w:val="nil"/>
          <w:left w:space="0" w:sz="0" w:val="nil"/>
          <w:right w:space="0" w:sz="0" w:val="nil"/>
          <w:insideH w:space="0" w:sz="0" w:val="nil"/>
          <w:insideV w:space="0" w:sz="0" w:val="nil"/>
        </w:tcBorders>
        <w:shd w:color="auto" w:fill="ffffff" w:themeFill="background1" w:val="clear"/>
      </w:tcPr>
    </w:tblStylePr>
    <w:tblStylePr w:type="lastRow">
      <w:rPr>
        <w:b w:val="1"/>
        <w:bCs w:val="1"/>
      </w:rPr>
      <w:tblPr/>
      <w:tcPr>
        <w:tcBorders>
          <w:left w:space="0" w:sz="0" w:val="nil"/>
          <w:bottom w:space="0" w:sz="0" w:val="nil"/>
          <w:right w:space="0" w:sz="0" w:val="nil"/>
          <w:insideH w:space="0" w:sz="0" w:val="nil"/>
          <w:insideV w:space="0" w:sz="0" w:val="nil"/>
        </w:tcBorders>
        <w:shd w:color="auto" w:fill="ffffff" w:themeFill="background1" w:val="clear"/>
      </w:tcPr>
    </w:tblStylePr>
    <w:tblStylePr w:type="firstCol">
      <w:pPr>
        <w:jc w:val="right"/>
      </w:pPr>
      <w:rPr>
        <w:i w:val="1"/>
        <w:iCs w:val="1"/>
      </w:rPr>
      <w:tblPr/>
      <w:tcPr>
        <w:tcBorders>
          <w:top w:space="0" w:sz="0" w:val="nil"/>
          <w:left w:space="0" w:sz="0" w:val="nil"/>
          <w:bottom w:space="0" w:sz="0" w:val="nil"/>
          <w:insideH w:space="0" w:sz="0" w:val="nil"/>
          <w:insideV w:space="0" w:sz="0" w:val="nil"/>
        </w:tcBorders>
        <w:shd w:color="auto" w:fill="ffffff" w:themeFill="background1" w:val="clear"/>
      </w:tcPr>
    </w:tblStylePr>
    <w:tblStylePr w:type="lastCol">
      <w:rPr>
        <w:i w:val="1"/>
        <w:iCs w:val="1"/>
      </w:rPr>
      <w:tblPr/>
      <w:tcPr>
        <w:tcBorders>
          <w:top w:space="0" w:sz="0" w:val="nil"/>
          <w:bottom w:space="0" w:sz="0" w:val="nil"/>
          <w:right w:space="0" w:sz="0" w:val="nil"/>
          <w:insideH w:space="0" w:sz="0" w:val="nil"/>
          <w:insideV w:space="0" w:sz="0" w:val="nil"/>
        </w:tcBorders>
        <w:shd w:color="auto" w:fill="ffffff" w:themeFill="background1" w:val="clear"/>
      </w:tcPr>
    </w:tblStylePr>
    <w:tblStylePr w:type="band1Vert">
      <w:tblPr/>
      <w:tcPr>
        <w:shd w:color="auto" w:fill="f0fbf6" w:themeFill="accent6" w:themeFillTint="000033" w:val="clear"/>
      </w:tcPr>
    </w:tblStylePr>
    <w:tblStylePr w:type="band1Horz">
      <w:tblPr/>
      <w:tcPr>
        <w:shd w:color="auto" w:fill="f0fbf6" w:themeFill="accent6" w:themeFillTint="000033" w:val="clear"/>
      </w:tcPr>
    </w:tblStylePr>
    <w:tblStylePr w:type="neCell">
      <w:tblPr/>
      <w:tcPr>
        <w:tcBorders>
          <w:bottom w:color="d3f5e6" w:space="0" w:sz="4" w:themeColor="accent6" w:themeTint="000099" w:val="single"/>
        </w:tcBorders>
      </w:tcPr>
    </w:tblStylePr>
    <w:tblStylePr w:type="nwCell">
      <w:tblPr/>
      <w:tcPr>
        <w:tcBorders>
          <w:bottom w:color="d3f5e6" w:space="0" w:sz="4" w:themeColor="accent6" w:themeTint="000099" w:val="single"/>
        </w:tcBorders>
      </w:tcPr>
    </w:tblStylePr>
    <w:tblStylePr w:type="seCell">
      <w:tblPr/>
      <w:tcPr>
        <w:tcBorders>
          <w:top w:color="d3f5e6" w:space="0" w:sz="4" w:themeColor="accent6" w:themeTint="000099" w:val="single"/>
        </w:tcBorders>
      </w:tcPr>
    </w:tblStylePr>
    <w:tblStylePr w:type="swCell">
      <w:tblPr/>
      <w:tcPr>
        <w:tcBorders>
          <w:top w:color="d3f5e6" w:space="0" w:sz="4" w:themeColor="accent6" w:themeTint="000099" w:val="single"/>
        </w:tcBorders>
      </w:tcPr>
    </w:tblStylePr>
  </w:style>
  <w:style w:type="character" w:styleId="Hashtag">
    <w:name w:val="Hashtag"/>
    <w:basedOn w:val="DefaultParagraphFont"/>
    <w:uiPriority w:val="99"/>
    <w:semiHidden w:val="1"/>
    <w:rsid w:val="00442E46"/>
    <w:rPr>
      <w:color w:val="2b579a"/>
      <w:shd w:color="auto" w:fill="e1dfdd" w:val="clear"/>
    </w:rPr>
  </w:style>
  <w:style w:type="character" w:styleId="HTMLAcronym">
    <w:name w:val="HTML Acronym"/>
    <w:basedOn w:val="DefaultParagraphFont"/>
    <w:uiPriority w:val="99"/>
    <w:semiHidden w:val="1"/>
    <w:rsid w:val="00442E46"/>
  </w:style>
  <w:style w:type="paragraph" w:styleId="HTMLAddress">
    <w:name w:val="HTML Address"/>
    <w:basedOn w:val="Normal"/>
    <w:link w:val="HTMLAddressChar"/>
    <w:uiPriority w:val="99"/>
    <w:semiHidden w:val="1"/>
    <w:rsid w:val="00442E46"/>
    <w:rPr>
      <w:i w:val="1"/>
      <w:iCs w:val="1"/>
    </w:rPr>
  </w:style>
  <w:style w:type="character" w:styleId="HTMLAddressChar" w:customStyle="1">
    <w:name w:val="HTML Address Char"/>
    <w:basedOn w:val="DefaultParagraphFont"/>
    <w:link w:val="HTMLAddress"/>
    <w:uiPriority w:val="99"/>
    <w:semiHidden w:val="1"/>
    <w:rsid w:val="00442E46"/>
    <w:rPr>
      <w:rFonts w:cstheme="minorBidi" w:eastAsiaTheme="minorHAnsi"/>
      <w:i w:val="1"/>
      <w:iCs w:val="1"/>
      <w:lang w:eastAsia="en-US"/>
    </w:rPr>
  </w:style>
  <w:style w:type="character" w:styleId="HTMLCite">
    <w:name w:val="HTML Cite"/>
    <w:basedOn w:val="DefaultParagraphFont"/>
    <w:uiPriority w:val="99"/>
    <w:semiHidden w:val="1"/>
    <w:rsid w:val="00442E46"/>
    <w:rPr>
      <w:i w:val="1"/>
      <w:iCs w:val="1"/>
    </w:rPr>
  </w:style>
  <w:style w:type="character" w:styleId="HTMLCode">
    <w:name w:val="HTML Code"/>
    <w:basedOn w:val="DefaultParagraphFont"/>
    <w:uiPriority w:val="99"/>
    <w:semiHidden w:val="1"/>
    <w:rsid w:val="00442E46"/>
    <w:rPr>
      <w:rFonts w:ascii="Consolas" w:hAnsi="Consolas"/>
      <w:sz w:val="20"/>
      <w:szCs w:val="20"/>
    </w:rPr>
  </w:style>
  <w:style w:type="character" w:styleId="HTMLDefinition">
    <w:name w:val="HTML Definition"/>
    <w:basedOn w:val="DefaultParagraphFont"/>
    <w:uiPriority w:val="99"/>
    <w:semiHidden w:val="1"/>
    <w:rsid w:val="00442E46"/>
    <w:rPr>
      <w:i w:val="1"/>
      <w:iCs w:val="1"/>
    </w:rPr>
  </w:style>
  <w:style w:type="character" w:styleId="HTMLKeyboard">
    <w:name w:val="HTML Keyboard"/>
    <w:basedOn w:val="DefaultParagraphFont"/>
    <w:uiPriority w:val="99"/>
    <w:semiHidden w:val="1"/>
    <w:rsid w:val="00442E46"/>
    <w:rPr>
      <w:rFonts w:ascii="Consolas" w:hAnsi="Consolas"/>
      <w:sz w:val="20"/>
      <w:szCs w:val="20"/>
    </w:rPr>
  </w:style>
  <w:style w:type="paragraph" w:styleId="HTMLPreformatted">
    <w:name w:val="HTML Preformatted"/>
    <w:basedOn w:val="Normal"/>
    <w:link w:val="HTMLPreformattedChar"/>
    <w:uiPriority w:val="99"/>
    <w:semiHidden w:val="1"/>
    <w:rsid w:val="00442E46"/>
    <w:rPr>
      <w:rFonts w:ascii="Consolas" w:hAnsi="Consolas"/>
      <w:sz w:val="20"/>
      <w:szCs w:val="20"/>
    </w:rPr>
  </w:style>
  <w:style w:type="character" w:styleId="HTMLPreformattedChar" w:customStyle="1">
    <w:name w:val="HTML Preformatted Char"/>
    <w:basedOn w:val="DefaultParagraphFont"/>
    <w:link w:val="HTMLPreformatted"/>
    <w:uiPriority w:val="99"/>
    <w:semiHidden w:val="1"/>
    <w:rsid w:val="00442E46"/>
    <w:rPr>
      <w:rFonts w:ascii="Consolas" w:hAnsi="Consolas" w:cstheme="minorBidi" w:eastAsiaTheme="minorHAnsi"/>
      <w:sz w:val="20"/>
      <w:szCs w:val="20"/>
      <w:lang w:eastAsia="en-US"/>
    </w:rPr>
  </w:style>
  <w:style w:type="character" w:styleId="HTMLSample">
    <w:name w:val="HTML Sample"/>
    <w:basedOn w:val="DefaultParagraphFont"/>
    <w:uiPriority w:val="99"/>
    <w:semiHidden w:val="1"/>
    <w:rsid w:val="00442E46"/>
    <w:rPr>
      <w:rFonts w:ascii="Consolas" w:hAnsi="Consolas"/>
      <w:sz w:val="24"/>
      <w:szCs w:val="24"/>
    </w:rPr>
  </w:style>
  <w:style w:type="character" w:styleId="HTMLTypewriter">
    <w:name w:val="HTML Typewriter"/>
    <w:basedOn w:val="DefaultParagraphFont"/>
    <w:uiPriority w:val="99"/>
    <w:semiHidden w:val="1"/>
    <w:rsid w:val="00442E46"/>
    <w:rPr>
      <w:rFonts w:ascii="Consolas" w:hAnsi="Consolas"/>
      <w:sz w:val="20"/>
      <w:szCs w:val="20"/>
    </w:rPr>
  </w:style>
  <w:style w:type="character" w:styleId="HTMLVariable">
    <w:name w:val="HTML Variable"/>
    <w:basedOn w:val="DefaultParagraphFont"/>
    <w:uiPriority w:val="99"/>
    <w:semiHidden w:val="1"/>
    <w:rsid w:val="00442E46"/>
    <w:rPr>
      <w:i w:val="1"/>
      <w:iCs w:val="1"/>
    </w:rPr>
  </w:style>
  <w:style w:type="character" w:styleId="IntenseEmphasis">
    <w:name w:val="Intense Emphasis"/>
    <w:basedOn w:val="DefaultParagraphFont"/>
    <w:uiPriority w:val="21"/>
    <w:semiHidden w:val="1"/>
    <w:qFormat w:val="1"/>
    <w:rsid w:val="00442E46"/>
    <w:rPr>
      <w:i w:val="1"/>
      <w:iCs w:val="1"/>
      <w:color w:val="88e5bd" w:themeColor="accent1"/>
    </w:rPr>
  </w:style>
  <w:style w:type="paragraph" w:styleId="IntenseQuote">
    <w:name w:val="Intense Quote"/>
    <w:basedOn w:val="Normal"/>
    <w:next w:val="Normal"/>
    <w:link w:val="IntenseQuoteChar"/>
    <w:uiPriority w:val="30"/>
    <w:semiHidden w:val="1"/>
    <w:qFormat w:val="1"/>
    <w:rsid w:val="00442E46"/>
    <w:pPr>
      <w:pBdr>
        <w:top w:color="88e5bd" w:space="10" w:sz="4" w:themeColor="accent1" w:val="single"/>
        <w:bottom w:color="88e5bd" w:space="10" w:sz="4" w:themeColor="accent1" w:val="single"/>
      </w:pBdr>
      <w:spacing w:after="360" w:before="360"/>
      <w:ind w:left="864" w:right="864"/>
      <w:jc w:val="center"/>
    </w:pPr>
    <w:rPr>
      <w:i w:val="1"/>
      <w:iCs w:val="1"/>
      <w:color w:val="88e5bd" w:themeColor="accent1"/>
    </w:rPr>
  </w:style>
  <w:style w:type="character" w:styleId="IntenseQuoteChar" w:customStyle="1">
    <w:name w:val="Intense Quote Char"/>
    <w:basedOn w:val="DefaultParagraphFont"/>
    <w:link w:val="IntenseQuote"/>
    <w:uiPriority w:val="30"/>
    <w:semiHidden w:val="1"/>
    <w:rsid w:val="00442E46"/>
    <w:rPr>
      <w:rFonts w:cstheme="minorBidi" w:eastAsiaTheme="minorHAnsi"/>
      <w:i w:val="1"/>
      <w:iCs w:val="1"/>
      <w:color w:val="88e5bd" w:themeColor="accent1"/>
      <w:lang w:eastAsia="en-US"/>
    </w:rPr>
  </w:style>
  <w:style w:type="character" w:styleId="IntenseReference">
    <w:name w:val="Intense Reference"/>
    <w:basedOn w:val="DefaultParagraphFont"/>
    <w:uiPriority w:val="32"/>
    <w:semiHidden w:val="1"/>
    <w:qFormat w:val="1"/>
    <w:rsid w:val="00442E46"/>
    <w:rPr>
      <w:b w:val="1"/>
      <w:bCs w:val="1"/>
      <w:smallCaps w:val="1"/>
      <w:color w:val="88e5bd" w:themeColor="accent1"/>
      <w:spacing w:val="5"/>
    </w:rPr>
  </w:style>
  <w:style w:type="table" w:styleId="LightGrid">
    <w:name w:val="Light Grid"/>
    <w:basedOn w:val="TableNormal"/>
    <w:uiPriority w:val="62"/>
    <w:semiHidden w:val="1"/>
    <w:rsid w:val="00442E46"/>
    <w:tblPr>
      <w:tblStyleRowBandSize w:val="1"/>
      <w:tblStyleColBandSize w:val="1"/>
      <w:tblBorders>
        <w:top w:color="303030" w:space="0" w:sz="8" w:themeColor="text1" w:val="single"/>
        <w:left w:color="303030" w:space="0" w:sz="8" w:themeColor="text1" w:val="single"/>
        <w:bottom w:color="303030" w:space="0" w:sz="8" w:themeColor="text1" w:val="single"/>
        <w:right w:color="303030" w:space="0" w:sz="8" w:themeColor="text1" w:val="single"/>
        <w:insideH w:color="303030" w:space="0" w:sz="8" w:themeColor="text1" w:val="single"/>
        <w:insideV w:color="30303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303030" w:space="0" w:sz="8" w:themeColor="text1" w:val="single"/>
          <w:left w:color="303030" w:space="0" w:sz="8" w:themeColor="text1" w:val="single"/>
          <w:bottom w:color="303030" w:space="0" w:sz="18" w:themeColor="text1" w:val="single"/>
          <w:right w:color="303030" w:space="0" w:sz="8" w:themeColor="text1" w:val="single"/>
          <w:insideH w:space="0" w:sz="0" w:val="nil"/>
          <w:insideV w:color="30303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303030" w:space="0" w:sz="6" w:themeColor="text1" w:val="double"/>
          <w:left w:color="303030" w:space="0" w:sz="8" w:themeColor="text1" w:val="single"/>
          <w:bottom w:color="303030" w:space="0" w:sz="8" w:themeColor="text1" w:val="single"/>
          <w:right w:color="303030" w:space="0" w:sz="8" w:themeColor="text1" w:val="single"/>
          <w:insideH w:space="0" w:sz="0" w:val="nil"/>
          <w:insideV w:color="30303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303030" w:space="0" w:sz="8" w:themeColor="text1" w:val="single"/>
          <w:left w:color="303030" w:space="0" w:sz="8" w:themeColor="text1" w:val="single"/>
          <w:bottom w:color="303030" w:space="0" w:sz="8" w:themeColor="text1" w:val="single"/>
          <w:right w:color="303030" w:space="0" w:sz="8" w:themeColor="text1" w:val="single"/>
        </w:tcBorders>
      </w:tcPr>
    </w:tblStylePr>
    <w:tblStylePr w:type="band1Vert">
      <w:tblPr/>
      <w:tcPr>
        <w:tcBorders>
          <w:top w:color="303030" w:space="0" w:sz="8" w:themeColor="text1" w:val="single"/>
          <w:left w:color="303030" w:space="0" w:sz="8" w:themeColor="text1" w:val="single"/>
          <w:bottom w:color="303030" w:space="0" w:sz="8" w:themeColor="text1" w:val="single"/>
          <w:right w:color="303030" w:space="0" w:sz="8" w:themeColor="text1" w:val="single"/>
        </w:tcBorders>
        <w:shd w:color="auto" w:fill="cbcbcb" w:themeFill="text1" w:themeFillTint="00003F" w:val="clear"/>
      </w:tcPr>
    </w:tblStylePr>
    <w:tblStylePr w:type="band1Horz">
      <w:tblPr/>
      <w:tcPr>
        <w:tcBorders>
          <w:top w:color="303030" w:space="0" w:sz="8" w:themeColor="text1" w:val="single"/>
          <w:left w:color="303030" w:space="0" w:sz="8" w:themeColor="text1" w:val="single"/>
          <w:bottom w:color="303030" w:space="0" w:sz="8" w:themeColor="text1" w:val="single"/>
          <w:right w:color="303030" w:space="0" w:sz="8" w:themeColor="text1" w:val="single"/>
          <w:insideV w:color="303030" w:space="0" w:sz="8" w:themeColor="text1" w:val="single"/>
        </w:tcBorders>
        <w:shd w:color="auto" w:fill="cbcbcb" w:themeFill="text1" w:themeFillTint="00003F" w:val="clear"/>
      </w:tcPr>
    </w:tblStylePr>
    <w:tblStylePr w:type="band2Horz">
      <w:tblPr/>
      <w:tcPr>
        <w:tcBorders>
          <w:top w:color="303030" w:space="0" w:sz="8" w:themeColor="text1" w:val="single"/>
          <w:left w:color="303030" w:space="0" w:sz="8" w:themeColor="text1" w:val="single"/>
          <w:bottom w:color="303030" w:space="0" w:sz="8" w:themeColor="text1" w:val="single"/>
          <w:right w:color="303030" w:space="0" w:sz="8" w:themeColor="text1" w:val="single"/>
          <w:insideV w:color="303030" w:space="0" w:sz="8" w:themeColor="text1" w:val="single"/>
        </w:tcBorders>
      </w:tcPr>
    </w:tblStylePr>
  </w:style>
  <w:style w:type="table" w:styleId="LightGrid-Accent1">
    <w:name w:val="Light Grid Accent 1"/>
    <w:basedOn w:val="TableNormal"/>
    <w:uiPriority w:val="62"/>
    <w:semiHidden w:val="1"/>
    <w:rsid w:val="00442E46"/>
    <w:tblPr>
      <w:tblStyleRowBandSize w:val="1"/>
      <w:tblStyleColBandSize w:val="1"/>
      <w:tblBorders>
        <w:top w:color="88e5bd" w:space="0" w:sz="8" w:themeColor="accent1" w:val="single"/>
        <w:left w:color="88e5bd" w:space="0" w:sz="8" w:themeColor="accent1" w:val="single"/>
        <w:bottom w:color="88e5bd" w:space="0" w:sz="8" w:themeColor="accent1" w:val="single"/>
        <w:right w:color="88e5bd" w:space="0" w:sz="8" w:themeColor="accent1" w:val="single"/>
        <w:insideH w:color="88e5bd" w:space="0" w:sz="8" w:themeColor="accent1" w:val="single"/>
        <w:insideV w:color="88e5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8e5bd" w:space="0" w:sz="8" w:themeColor="accent1" w:val="single"/>
          <w:left w:color="88e5bd" w:space="0" w:sz="8" w:themeColor="accent1" w:val="single"/>
          <w:bottom w:color="88e5bd" w:space="0" w:sz="18" w:themeColor="accent1" w:val="single"/>
          <w:right w:color="88e5bd" w:space="0" w:sz="8" w:themeColor="accent1" w:val="single"/>
          <w:insideH w:space="0" w:sz="0" w:val="nil"/>
          <w:insideV w:color="88e5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8e5bd" w:space="0" w:sz="6" w:themeColor="accent1" w:val="double"/>
          <w:left w:color="88e5bd" w:space="0" w:sz="8" w:themeColor="accent1" w:val="single"/>
          <w:bottom w:color="88e5bd" w:space="0" w:sz="8" w:themeColor="accent1" w:val="single"/>
          <w:right w:color="88e5bd" w:space="0" w:sz="8" w:themeColor="accent1" w:val="single"/>
          <w:insideH w:space="0" w:sz="0" w:val="nil"/>
          <w:insideV w:color="88e5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8e5bd" w:space="0" w:sz="8" w:themeColor="accent1" w:val="single"/>
          <w:left w:color="88e5bd" w:space="0" w:sz="8" w:themeColor="accent1" w:val="single"/>
          <w:bottom w:color="88e5bd" w:space="0" w:sz="8" w:themeColor="accent1" w:val="single"/>
          <w:right w:color="88e5bd" w:space="0" w:sz="8" w:themeColor="accent1" w:val="single"/>
        </w:tcBorders>
      </w:tcPr>
    </w:tblStylePr>
    <w:tblStylePr w:type="band1Vert">
      <w:tblPr/>
      <w:tcPr>
        <w:tcBorders>
          <w:top w:color="88e5bd" w:space="0" w:sz="8" w:themeColor="accent1" w:val="single"/>
          <w:left w:color="88e5bd" w:space="0" w:sz="8" w:themeColor="accent1" w:val="single"/>
          <w:bottom w:color="88e5bd" w:space="0" w:sz="8" w:themeColor="accent1" w:val="single"/>
          <w:right w:color="88e5bd" w:space="0" w:sz="8" w:themeColor="accent1" w:val="single"/>
        </w:tcBorders>
        <w:shd w:color="auto" w:fill="e1f8ee" w:themeFill="accent1" w:themeFillTint="00003F" w:val="clear"/>
      </w:tcPr>
    </w:tblStylePr>
    <w:tblStylePr w:type="band1Horz">
      <w:tblPr/>
      <w:tcPr>
        <w:tcBorders>
          <w:top w:color="88e5bd" w:space="0" w:sz="8" w:themeColor="accent1" w:val="single"/>
          <w:left w:color="88e5bd" w:space="0" w:sz="8" w:themeColor="accent1" w:val="single"/>
          <w:bottom w:color="88e5bd" w:space="0" w:sz="8" w:themeColor="accent1" w:val="single"/>
          <w:right w:color="88e5bd" w:space="0" w:sz="8" w:themeColor="accent1" w:val="single"/>
          <w:insideV w:color="88e5bd" w:space="0" w:sz="8" w:themeColor="accent1" w:val="single"/>
        </w:tcBorders>
        <w:shd w:color="auto" w:fill="e1f8ee" w:themeFill="accent1" w:themeFillTint="00003F" w:val="clear"/>
      </w:tcPr>
    </w:tblStylePr>
    <w:tblStylePr w:type="band2Horz">
      <w:tblPr/>
      <w:tcPr>
        <w:tcBorders>
          <w:top w:color="88e5bd" w:space="0" w:sz="8" w:themeColor="accent1" w:val="single"/>
          <w:left w:color="88e5bd" w:space="0" w:sz="8" w:themeColor="accent1" w:val="single"/>
          <w:bottom w:color="88e5bd" w:space="0" w:sz="8" w:themeColor="accent1" w:val="single"/>
          <w:right w:color="88e5bd" w:space="0" w:sz="8" w:themeColor="accent1" w:val="single"/>
          <w:insideV w:color="88e5bd" w:space="0" w:sz="8" w:themeColor="accent1" w:val="single"/>
        </w:tcBorders>
      </w:tcPr>
    </w:tblStylePr>
  </w:style>
  <w:style w:type="table" w:styleId="LightGrid-Accent2">
    <w:name w:val="Light Grid Accent 2"/>
    <w:basedOn w:val="TableNormal"/>
    <w:uiPriority w:val="62"/>
    <w:semiHidden w:val="1"/>
    <w:rsid w:val="00442E46"/>
    <w:tblPr>
      <w:tblStyleRowBandSize w:val="1"/>
      <w:tblStyleColBandSize w:val="1"/>
      <w:tblBorders>
        <w:top w:color="53c2e5" w:space="0" w:sz="8" w:themeColor="accent2" w:val="single"/>
        <w:left w:color="53c2e5" w:space="0" w:sz="8" w:themeColor="accent2" w:val="single"/>
        <w:bottom w:color="53c2e5" w:space="0" w:sz="8" w:themeColor="accent2" w:val="single"/>
        <w:right w:color="53c2e5" w:space="0" w:sz="8" w:themeColor="accent2" w:val="single"/>
        <w:insideH w:color="53c2e5" w:space="0" w:sz="8" w:themeColor="accent2" w:val="single"/>
        <w:insideV w:color="53c2e5"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53c2e5" w:space="0" w:sz="8" w:themeColor="accent2" w:val="single"/>
          <w:left w:color="53c2e5" w:space="0" w:sz="8" w:themeColor="accent2" w:val="single"/>
          <w:bottom w:color="53c2e5" w:space="0" w:sz="18" w:themeColor="accent2" w:val="single"/>
          <w:right w:color="53c2e5" w:space="0" w:sz="8" w:themeColor="accent2" w:val="single"/>
          <w:insideH w:space="0" w:sz="0" w:val="nil"/>
          <w:insideV w:color="53c2e5"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53c2e5" w:space="0" w:sz="6" w:themeColor="accent2" w:val="double"/>
          <w:left w:color="53c2e5" w:space="0" w:sz="8" w:themeColor="accent2" w:val="single"/>
          <w:bottom w:color="53c2e5" w:space="0" w:sz="8" w:themeColor="accent2" w:val="single"/>
          <w:right w:color="53c2e5" w:space="0" w:sz="8" w:themeColor="accent2" w:val="single"/>
          <w:insideH w:space="0" w:sz="0" w:val="nil"/>
          <w:insideV w:color="53c2e5"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53c2e5" w:space="0" w:sz="8" w:themeColor="accent2" w:val="single"/>
          <w:left w:color="53c2e5" w:space="0" w:sz="8" w:themeColor="accent2" w:val="single"/>
          <w:bottom w:color="53c2e5" w:space="0" w:sz="8" w:themeColor="accent2" w:val="single"/>
          <w:right w:color="53c2e5" w:space="0" w:sz="8" w:themeColor="accent2" w:val="single"/>
        </w:tcBorders>
      </w:tcPr>
    </w:tblStylePr>
    <w:tblStylePr w:type="band1Vert">
      <w:tblPr/>
      <w:tcPr>
        <w:tcBorders>
          <w:top w:color="53c2e5" w:space="0" w:sz="8" w:themeColor="accent2" w:val="single"/>
          <w:left w:color="53c2e5" w:space="0" w:sz="8" w:themeColor="accent2" w:val="single"/>
          <w:bottom w:color="53c2e5" w:space="0" w:sz="8" w:themeColor="accent2" w:val="single"/>
          <w:right w:color="53c2e5" w:space="0" w:sz="8" w:themeColor="accent2" w:val="single"/>
        </w:tcBorders>
        <w:shd w:color="auto" w:fill="d4eff8" w:themeFill="accent2" w:themeFillTint="00003F" w:val="clear"/>
      </w:tcPr>
    </w:tblStylePr>
    <w:tblStylePr w:type="band1Horz">
      <w:tblPr/>
      <w:tcPr>
        <w:tcBorders>
          <w:top w:color="53c2e5" w:space="0" w:sz="8" w:themeColor="accent2" w:val="single"/>
          <w:left w:color="53c2e5" w:space="0" w:sz="8" w:themeColor="accent2" w:val="single"/>
          <w:bottom w:color="53c2e5" w:space="0" w:sz="8" w:themeColor="accent2" w:val="single"/>
          <w:right w:color="53c2e5" w:space="0" w:sz="8" w:themeColor="accent2" w:val="single"/>
          <w:insideV w:color="53c2e5" w:space="0" w:sz="8" w:themeColor="accent2" w:val="single"/>
        </w:tcBorders>
        <w:shd w:color="auto" w:fill="d4eff8" w:themeFill="accent2" w:themeFillTint="00003F" w:val="clear"/>
      </w:tcPr>
    </w:tblStylePr>
    <w:tblStylePr w:type="band2Horz">
      <w:tblPr/>
      <w:tcPr>
        <w:tcBorders>
          <w:top w:color="53c2e5" w:space="0" w:sz="8" w:themeColor="accent2" w:val="single"/>
          <w:left w:color="53c2e5" w:space="0" w:sz="8" w:themeColor="accent2" w:val="single"/>
          <w:bottom w:color="53c2e5" w:space="0" w:sz="8" w:themeColor="accent2" w:val="single"/>
          <w:right w:color="53c2e5" w:space="0" w:sz="8" w:themeColor="accent2" w:val="single"/>
          <w:insideV w:color="53c2e5" w:space="0" w:sz="8" w:themeColor="accent2" w:val="single"/>
        </w:tcBorders>
      </w:tcPr>
    </w:tblStylePr>
  </w:style>
  <w:style w:type="table" w:styleId="LightGrid-Accent3">
    <w:name w:val="Light Grid Accent 3"/>
    <w:basedOn w:val="TableNormal"/>
    <w:uiPriority w:val="62"/>
    <w:semiHidden w:val="1"/>
    <w:rsid w:val="00442E46"/>
    <w:tblPr>
      <w:tblStyleRowBandSize w:val="1"/>
      <w:tblStyleColBandSize w:val="1"/>
      <w:tblBorders>
        <w:top w:color="8996f4" w:space="0" w:sz="8" w:themeColor="accent3" w:val="single"/>
        <w:left w:color="8996f4" w:space="0" w:sz="8" w:themeColor="accent3" w:val="single"/>
        <w:bottom w:color="8996f4" w:space="0" w:sz="8" w:themeColor="accent3" w:val="single"/>
        <w:right w:color="8996f4" w:space="0" w:sz="8" w:themeColor="accent3" w:val="single"/>
        <w:insideH w:color="8996f4" w:space="0" w:sz="8" w:themeColor="accent3" w:val="single"/>
        <w:insideV w:color="8996f4"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996f4" w:space="0" w:sz="8" w:themeColor="accent3" w:val="single"/>
          <w:left w:color="8996f4" w:space="0" w:sz="8" w:themeColor="accent3" w:val="single"/>
          <w:bottom w:color="8996f4" w:space="0" w:sz="18" w:themeColor="accent3" w:val="single"/>
          <w:right w:color="8996f4" w:space="0" w:sz="8" w:themeColor="accent3" w:val="single"/>
          <w:insideH w:space="0" w:sz="0" w:val="nil"/>
          <w:insideV w:color="8996f4"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996f4" w:space="0" w:sz="6" w:themeColor="accent3" w:val="double"/>
          <w:left w:color="8996f4" w:space="0" w:sz="8" w:themeColor="accent3" w:val="single"/>
          <w:bottom w:color="8996f4" w:space="0" w:sz="8" w:themeColor="accent3" w:val="single"/>
          <w:right w:color="8996f4" w:space="0" w:sz="8" w:themeColor="accent3" w:val="single"/>
          <w:insideH w:space="0" w:sz="0" w:val="nil"/>
          <w:insideV w:color="8996f4"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996f4" w:space="0" w:sz="8" w:themeColor="accent3" w:val="single"/>
          <w:left w:color="8996f4" w:space="0" w:sz="8" w:themeColor="accent3" w:val="single"/>
          <w:bottom w:color="8996f4" w:space="0" w:sz="8" w:themeColor="accent3" w:val="single"/>
          <w:right w:color="8996f4" w:space="0" w:sz="8" w:themeColor="accent3" w:val="single"/>
        </w:tcBorders>
      </w:tcPr>
    </w:tblStylePr>
    <w:tblStylePr w:type="band1Vert">
      <w:tblPr/>
      <w:tcPr>
        <w:tcBorders>
          <w:top w:color="8996f4" w:space="0" w:sz="8" w:themeColor="accent3" w:val="single"/>
          <w:left w:color="8996f4" w:space="0" w:sz="8" w:themeColor="accent3" w:val="single"/>
          <w:bottom w:color="8996f4" w:space="0" w:sz="8" w:themeColor="accent3" w:val="single"/>
          <w:right w:color="8996f4" w:space="0" w:sz="8" w:themeColor="accent3" w:val="single"/>
        </w:tcBorders>
        <w:shd w:color="auto" w:fill="e1e4fc" w:themeFill="accent3" w:themeFillTint="00003F" w:val="clear"/>
      </w:tcPr>
    </w:tblStylePr>
    <w:tblStylePr w:type="band1Horz">
      <w:tblPr/>
      <w:tcPr>
        <w:tcBorders>
          <w:top w:color="8996f4" w:space="0" w:sz="8" w:themeColor="accent3" w:val="single"/>
          <w:left w:color="8996f4" w:space="0" w:sz="8" w:themeColor="accent3" w:val="single"/>
          <w:bottom w:color="8996f4" w:space="0" w:sz="8" w:themeColor="accent3" w:val="single"/>
          <w:right w:color="8996f4" w:space="0" w:sz="8" w:themeColor="accent3" w:val="single"/>
          <w:insideV w:color="8996f4" w:space="0" w:sz="8" w:themeColor="accent3" w:val="single"/>
        </w:tcBorders>
        <w:shd w:color="auto" w:fill="e1e4fc" w:themeFill="accent3" w:themeFillTint="00003F" w:val="clear"/>
      </w:tcPr>
    </w:tblStylePr>
    <w:tblStylePr w:type="band2Horz">
      <w:tblPr/>
      <w:tcPr>
        <w:tcBorders>
          <w:top w:color="8996f4" w:space="0" w:sz="8" w:themeColor="accent3" w:val="single"/>
          <w:left w:color="8996f4" w:space="0" w:sz="8" w:themeColor="accent3" w:val="single"/>
          <w:bottom w:color="8996f4" w:space="0" w:sz="8" w:themeColor="accent3" w:val="single"/>
          <w:right w:color="8996f4" w:space="0" w:sz="8" w:themeColor="accent3" w:val="single"/>
          <w:insideV w:color="8996f4" w:space="0" w:sz="8" w:themeColor="accent3" w:val="single"/>
        </w:tcBorders>
      </w:tcPr>
    </w:tblStylePr>
  </w:style>
  <w:style w:type="table" w:styleId="LightGrid-Accent4">
    <w:name w:val="Light Grid Accent 4"/>
    <w:basedOn w:val="TableNormal"/>
    <w:uiPriority w:val="62"/>
    <w:semiHidden w:val="1"/>
    <w:rsid w:val="00442E46"/>
    <w:tblPr>
      <w:tblStyleRowBandSize w:val="1"/>
      <w:tblStyleColBandSize w:val="1"/>
      <w:tblBorders>
        <w:top w:color="eaa4ea" w:space="0" w:sz="8" w:themeColor="accent4" w:val="single"/>
        <w:left w:color="eaa4ea" w:space="0" w:sz="8" w:themeColor="accent4" w:val="single"/>
        <w:bottom w:color="eaa4ea" w:space="0" w:sz="8" w:themeColor="accent4" w:val="single"/>
        <w:right w:color="eaa4ea" w:space="0" w:sz="8" w:themeColor="accent4" w:val="single"/>
        <w:insideH w:color="eaa4ea" w:space="0" w:sz="8" w:themeColor="accent4" w:val="single"/>
        <w:insideV w:color="eaa4ea"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eaa4ea" w:space="0" w:sz="8" w:themeColor="accent4" w:val="single"/>
          <w:left w:color="eaa4ea" w:space="0" w:sz="8" w:themeColor="accent4" w:val="single"/>
          <w:bottom w:color="eaa4ea" w:space="0" w:sz="18" w:themeColor="accent4" w:val="single"/>
          <w:right w:color="eaa4ea" w:space="0" w:sz="8" w:themeColor="accent4" w:val="single"/>
          <w:insideH w:space="0" w:sz="0" w:val="nil"/>
          <w:insideV w:color="eaa4ea"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eaa4ea" w:space="0" w:sz="6" w:themeColor="accent4" w:val="double"/>
          <w:left w:color="eaa4ea" w:space="0" w:sz="8" w:themeColor="accent4" w:val="single"/>
          <w:bottom w:color="eaa4ea" w:space="0" w:sz="8" w:themeColor="accent4" w:val="single"/>
          <w:right w:color="eaa4ea" w:space="0" w:sz="8" w:themeColor="accent4" w:val="single"/>
          <w:insideH w:space="0" w:sz="0" w:val="nil"/>
          <w:insideV w:color="eaa4ea"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eaa4ea" w:space="0" w:sz="8" w:themeColor="accent4" w:val="single"/>
          <w:left w:color="eaa4ea" w:space="0" w:sz="8" w:themeColor="accent4" w:val="single"/>
          <w:bottom w:color="eaa4ea" w:space="0" w:sz="8" w:themeColor="accent4" w:val="single"/>
          <w:right w:color="eaa4ea" w:space="0" w:sz="8" w:themeColor="accent4" w:val="single"/>
        </w:tcBorders>
      </w:tcPr>
    </w:tblStylePr>
    <w:tblStylePr w:type="band1Vert">
      <w:tblPr/>
      <w:tcPr>
        <w:tcBorders>
          <w:top w:color="eaa4ea" w:space="0" w:sz="8" w:themeColor="accent4" w:val="single"/>
          <w:left w:color="eaa4ea" w:space="0" w:sz="8" w:themeColor="accent4" w:val="single"/>
          <w:bottom w:color="eaa4ea" w:space="0" w:sz="8" w:themeColor="accent4" w:val="single"/>
          <w:right w:color="eaa4ea" w:space="0" w:sz="8" w:themeColor="accent4" w:val="single"/>
        </w:tcBorders>
        <w:shd w:color="auto" w:fill="f9e8f9" w:themeFill="accent4" w:themeFillTint="00003F" w:val="clear"/>
      </w:tcPr>
    </w:tblStylePr>
    <w:tblStylePr w:type="band1Horz">
      <w:tblPr/>
      <w:tcPr>
        <w:tcBorders>
          <w:top w:color="eaa4ea" w:space="0" w:sz="8" w:themeColor="accent4" w:val="single"/>
          <w:left w:color="eaa4ea" w:space="0" w:sz="8" w:themeColor="accent4" w:val="single"/>
          <w:bottom w:color="eaa4ea" w:space="0" w:sz="8" w:themeColor="accent4" w:val="single"/>
          <w:right w:color="eaa4ea" w:space="0" w:sz="8" w:themeColor="accent4" w:val="single"/>
          <w:insideV w:color="eaa4ea" w:space="0" w:sz="8" w:themeColor="accent4" w:val="single"/>
        </w:tcBorders>
        <w:shd w:color="auto" w:fill="f9e8f9" w:themeFill="accent4" w:themeFillTint="00003F" w:val="clear"/>
      </w:tcPr>
    </w:tblStylePr>
    <w:tblStylePr w:type="band2Horz">
      <w:tblPr/>
      <w:tcPr>
        <w:tcBorders>
          <w:top w:color="eaa4ea" w:space="0" w:sz="8" w:themeColor="accent4" w:val="single"/>
          <w:left w:color="eaa4ea" w:space="0" w:sz="8" w:themeColor="accent4" w:val="single"/>
          <w:bottom w:color="eaa4ea" w:space="0" w:sz="8" w:themeColor="accent4" w:val="single"/>
          <w:right w:color="eaa4ea" w:space="0" w:sz="8" w:themeColor="accent4" w:val="single"/>
          <w:insideV w:color="eaa4ea" w:space="0" w:sz="8" w:themeColor="accent4" w:val="single"/>
        </w:tcBorders>
      </w:tcPr>
    </w:tblStylePr>
  </w:style>
  <w:style w:type="table" w:styleId="LightGrid-Accent5">
    <w:name w:val="Light Grid Accent 5"/>
    <w:basedOn w:val="TableNormal"/>
    <w:uiPriority w:val="62"/>
    <w:semiHidden w:val="1"/>
    <w:rsid w:val="00442E46"/>
    <w:tblPr>
      <w:tblStyleRowBandSize w:val="1"/>
      <w:tblStyleColBandSize w:val="1"/>
      <w:tblBorders>
        <w:top w:color="fd969c" w:space="0" w:sz="8" w:themeColor="accent5" w:val="single"/>
        <w:left w:color="fd969c" w:space="0" w:sz="8" w:themeColor="accent5" w:val="single"/>
        <w:bottom w:color="fd969c" w:space="0" w:sz="8" w:themeColor="accent5" w:val="single"/>
        <w:right w:color="fd969c" w:space="0" w:sz="8" w:themeColor="accent5" w:val="single"/>
        <w:insideH w:color="fd969c" w:space="0" w:sz="8" w:themeColor="accent5" w:val="single"/>
        <w:insideV w:color="fd969c"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d969c" w:space="0" w:sz="8" w:themeColor="accent5" w:val="single"/>
          <w:left w:color="fd969c" w:space="0" w:sz="8" w:themeColor="accent5" w:val="single"/>
          <w:bottom w:color="fd969c" w:space="0" w:sz="18" w:themeColor="accent5" w:val="single"/>
          <w:right w:color="fd969c" w:space="0" w:sz="8" w:themeColor="accent5" w:val="single"/>
          <w:insideH w:space="0" w:sz="0" w:val="nil"/>
          <w:insideV w:color="fd969c"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d969c" w:space="0" w:sz="6" w:themeColor="accent5" w:val="double"/>
          <w:left w:color="fd969c" w:space="0" w:sz="8" w:themeColor="accent5" w:val="single"/>
          <w:bottom w:color="fd969c" w:space="0" w:sz="8" w:themeColor="accent5" w:val="single"/>
          <w:right w:color="fd969c" w:space="0" w:sz="8" w:themeColor="accent5" w:val="single"/>
          <w:insideH w:space="0" w:sz="0" w:val="nil"/>
          <w:insideV w:color="fd969c"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d969c" w:space="0" w:sz="8" w:themeColor="accent5" w:val="single"/>
          <w:left w:color="fd969c" w:space="0" w:sz="8" w:themeColor="accent5" w:val="single"/>
          <w:bottom w:color="fd969c" w:space="0" w:sz="8" w:themeColor="accent5" w:val="single"/>
          <w:right w:color="fd969c" w:space="0" w:sz="8" w:themeColor="accent5" w:val="single"/>
        </w:tcBorders>
      </w:tcPr>
    </w:tblStylePr>
    <w:tblStylePr w:type="band1Vert">
      <w:tblPr/>
      <w:tcPr>
        <w:tcBorders>
          <w:top w:color="fd969c" w:space="0" w:sz="8" w:themeColor="accent5" w:val="single"/>
          <w:left w:color="fd969c" w:space="0" w:sz="8" w:themeColor="accent5" w:val="single"/>
          <w:bottom w:color="fd969c" w:space="0" w:sz="8" w:themeColor="accent5" w:val="single"/>
          <w:right w:color="fd969c" w:space="0" w:sz="8" w:themeColor="accent5" w:val="single"/>
        </w:tcBorders>
        <w:shd w:color="auto" w:fill="fee4e6" w:themeFill="accent5" w:themeFillTint="00003F" w:val="clear"/>
      </w:tcPr>
    </w:tblStylePr>
    <w:tblStylePr w:type="band1Horz">
      <w:tblPr/>
      <w:tcPr>
        <w:tcBorders>
          <w:top w:color="fd969c" w:space="0" w:sz="8" w:themeColor="accent5" w:val="single"/>
          <w:left w:color="fd969c" w:space="0" w:sz="8" w:themeColor="accent5" w:val="single"/>
          <w:bottom w:color="fd969c" w:space="0" w:sz="8" w:themeColor="accent5" w:val="single"/>
          <w:right w:color="fd969c" w:space="0" w:sz="8" w:themeColor="accent5" w:val="single"/>
          <w:insideV w:color="fd969c" w:space="0" w:sz="8" w:themeColor="accent5" w:val="single"/>
        </w:tcBorders>
        <w:shd w:color="auto" w:fill="fee4e6" w:themeFill="accent5" w:themeFillTint="00003F" w:val="clear"/>
      </w:tcPr>
    </w:tblStylePr>
    <w:tblStylePr w:type="band2Horz">
      <w:tblPr/>
      <w:tcPr>
        <w:tcBorders>
          <w:top w:color="fd969c" w:space="0" w:sz="8" w:themeColor="accent5" w:val="single"/>
          <w:left w:color="fd969c" w:space="0" w:sz="8" w:themeColor="accent5" w:val="single"/>
          <w:bottom w:color="fd969c" w:space="0" w:sz="8" w:themeColor="accent5" w:val="single"/>
          <w:right w:color="fd969c" w:space="0" w:sz="8" w:themeColor="accent5" w:val="single"/>
          <w:insideV w:color="fd969c" w:space="0" w:sz="8" w:themeColor="accent5" w:val="single"/>
        </w:tcBorders>
      </w:tcPr>
    </w:tblStylePr>
  </w:style>
  <w:style w:type="table" w:styleId="LightGrid-Accent6">
    <w:name w:val="Light Grid Accent 6"/>
    <w:basedOn w:val="TableNormal"/>
    <w:uiPriority w:val="62"/>
    <w:semiHidden w:val="1"/>
    <w:rsid w:val="00442E46"/>
    <w:tblPr>
      <w:tblStyleRowBandSize w:val="1"/>
      <w:tblStyleColBandSize w:val="1"/>
      <w:tblBorders>
        <w:top w:color="b7efd7" w:space="0" w:sz="8" w:themeColor="accent6" w:val="single"/>
        <w:left w:color="b7efd7" w:space="0" w:sz="8" w:themeColor="accent6" w:val="single"/>
        <w:bottom w:color="b7efd7" w:space="0" w:sz="8" w:themeColor="accent6" w:val="single"/>
        <w:right w:color="b7efd7" w:space="0" w:sz="8" w:themeColor="accent6" w:val="single"/>
        <w:insideH w:color="b7efd7" w:space="0" w:sz="8" w:themeColor="accent6" w:val="single"/>
        <w:insideV w:color="b7efd7"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b7efd7" w:space="0" w:sz="8" w:themeColor="accent6" w:val="single"/>
          <w:left w:color="b7efd7" w:space="0" w:sz="8" w:themeColor="accent6" w:val="single"/>
          <w:bottom w:color="b7efd7" w:space="0" w:sz="18" w:themeColor="accent6" w:val="single"/>
          <w:right w:color="b7efd7" w:space="0" w:sz="8" w:themeColor="accent6" w:val="single"/>
          <w:insideH w:space="0" w:sz="0" w:val="nil"/>
          <w:insideV w:color="b7efd7"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b7efd7" w:space="0" w:sz="6" w:themeColor="accent6" w:val="double"/>
          <w:left w:color="b7efd7" w:space="0" w:sz="8" w:themeColor="accent6" w:val="single"/>
          <w:bottom w:color="b7efd7" w:space="0" w:sz="8" w:themeColor="accent6" w:val="single"/>
          <w:right w:color="b7efd7" w:space="0" w:sz="8" w:themeColor="accent6" w:val="single"/>
          <w:insideH w:space="0" w:sz="0" w:val="nil"/>
          <w:insideV w:color="b7efd7"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b7efd7" w:space="0" w:sz="8" w:themeColor="accent6" w:val="single"/>
          <w:left w:color="b7efd7" w:space="0" w:sz="8" w:themeColor="accent6" w:val="single"/>
          <w:bottom w:color="b7efd7" w:space="0" w:sz="8" w:themeColor="accent6" w:val="single"/>
          <w:right w:color="b7efd7" w:space="0" w:sz="8" w:themeColor="accent6" w:val="single"/>
        </w:tcBorders>
      </w:tcPr>
    </w:tblStylePr>
    <w:tblStylePr w:type="band1Vert">
      <w:tblPr/>
      <w:tcPr>
        <w:tcBorders>
          <w:top w:color="b7efd7" w:space="0" w:sz="8" w:themeColor="accent6" w:val="single"/>
          <w:left w:color="b7efd7" w:space="0" w:sz="8" w:themeColor="accent6" w:val="single"/>
          <w:bottom w:color="b7efd7" w:space="0" w:sz="8" w:themeColor="accent6" w:val="single"/>
          <w:right w:color="b7efd7" w:space="0" w:sz="8" w:themeColor="accent6" w:val="single"/>
        </w:tcBorders>
        <w:shd w:color="auto" w:fill="edfbf4" w:themeFill="accent6" w:themeFillTint="00003F" w:val="clear"/>
      </w:tcPr>
    </w:tblStylePr>
    <w:tblStylePr w:type="band1Horz">
      <w:tblPr/>
      <w:tcPr>
        <w:tcBorders>
          <w:top w:color="b7efd7" w:space="0" w:sz="8" w:themeColor="accent6" w:val="single"/>
          <w:left w:color="b7efd7" w:space="0" w:sz="8" w:themeColor="accent6" w:val="single"/>
          <w:bottom w:color="b7efd7" w:space="0" w:sz="8" w:themeColor="accent6" w:val="single"/>
          <w:right w:color="b7efd7" w:space="0" w:sz="8" w:themeColor="accent6" w:val="single"/>
          <w:insideV w:color="b7efd7" w:space="0" w:sz="8" w:themeColor="accent6" w:val="single"/>
        </w:tcBorders>
        <w:shd w:color="auto" w:fill="edfbf4" w:themeFill="accent6" w:themeFillTint="00003F" w:val="clear"/>
      </w:tcPr>
    </w:tblStylePr>
    <w:tblStylePr w:type="band2Horz">
      <w:tblPr/>
      <w:tcPr>
        <w:tcBorders>
          <w:top w:color="b7efd7" w:space="0" w:sz="8" w:themeColor="accent6" w:val="single"/>
          <w:left w:color="b7efd7" w:space="0" w:sz="8" w:themeColor="accent6" w:val="single"/>
          <w:bottom w:color="b7efd7" w:space="0" w:sz="8" w:themeColor="accent6" w:val="single"/>
          <w:right w:color="b7efd7" w:space="0" w:sz="8" w:themeColor="accent6" w:val="single"/>
          <w:insideV w:color="b7efd7" w:space="0" w:sz="8" w:themeColor="accent6" w:val="single"/>
        </w:tcBorders>
      </w:tcPr>
    </w:tblStylePr>
  </w:style>
  <w:style w:type="table" w:styleId="LightList">
    <w:name w:val="Light List"/>
    <w:basedOn w:val="TableNormal"/>
    <w:uiPriority w:val="61"/>
    <w:semiHidden w:val="1"/>
    <w:rsid w:val="00442E46"/>
    <w:tblPr>
      <w:tblStyleRowBandSize w:val="1"/>
      <w:tblStyleColBandSize w:val="1"/>
      <w:tblBorders>
        <w:top w:color="303030" w:space="0" w:sz="8" w:themeColor="text1" w:val="single"/>
        <w:left w:color="303030" w:space="0" w:sz="8" w:themeColor="text1" w:val="single"/>
        <w:bottom w:color="303030" w:space="0" w:sz="8" w:themeColor="text1" w:val="single"/>
        <w:right w:color="303030" w:space="0" w:sz="8" w:themeColor="text1" w:val="single"/>
      </w:tblBorders>
    </w:tblPr>
    <w:tblStylePr w:type="firstRow">
      <w:pPr>
        <w:spacing w:after="0" w:before="0" w:line="240" w:lineRule="auto"/>
      </w:pPr>
      <w:rPr>
        <w:b w:val="1"/>
        <w:bCs w:val="1"/>
        <w:color w:val="ffffff" w:themeColor="background1"/>
      </w:rPr>
      <w:tblPr/>
      <w:tcPr>
        <w:shd w:color="auto" w:fill="303030" w:themeFill="text1" w:val="clear"/>
      </w:tcPr>
    </w:tblStylePr>
    <w:tblStylePr w:type="lastRow">
      <w:pPr>
        <w:spacing w:after="0" w:before="0" w:line="240" w:lineRule="auto"/>
      </w:pPr>
      <w:rPr>
        <w:b w:val="1"/>
        <w:bCs w:val="1"/>
      </w:rPr>
      <w:tblPr/>
      <w:tcPr>
        <w:tcBorders>
          <w:top w:color="303030" w:space="0" w:sz="6" w:themeColor="text1" w:val="double"/>
          <w:left w:color="303030" w:space="0" w:sz="8" w:themeColor="text1" w:val="single"/>
          <w:bottom w:color="303030" w:space="0" w:sz="8" w:themeColor="text1" w:val="single"/>
          <w:right w:color="303030" w:space="0" w:sz="8" w:themeColor="text1" w:val="single"/>
        </w:tcBorders>
      </w:tcPr>
    </w:tblStylePr>
    <w:tblStylePr w:type="firstCol">
      <w:rPr>
        <w:b w:val="1"/>
        <w:bCs w:val="1"/>
      </w:rPr>
    </w:tblStylePr>
    <w:tblStylePr w:type="lastCol">
      <w:rPr>
        <w:b w:val="1"/>
        <w:bCs w:val="1"/>
      </w:rPr>
    </w:tblStylePr>
    <w:tblStylePr w:type="band1Vert">
      <w:tblPr/>
      <w:tcPr>
        <w:tcBorders>
          <w:top w:color="303030" w:space="0" w:sz="8" w:themeColor="text1" w:val="single"/>
          <w:left w:color="303030" w:space="0" w:sz="8" w:themeColor="text1" w:val="single"/>
          <w:bottom w:color="303030" w:space="0" w:sz="8" w:themeColor="text1" w:val="single"/>
          <w:right w:color="303030" w:space="0" w:sz="8" w:themeColor="text1" w:val="single"/>
        </w:tcBorders>
      </w:tcPr>
    </w:tblStylePr>
    <w:tblStylePr w:type="band1Horz">
      <w:tblPr/>
      <w:tcPr>
        <w:tcBorders>
          <w:top w:color="303030" w:space="0" w:sz="8" w:themeColor="text1" w:val="single"/>
          <w:left w:color="303030" w:space="0" w:sz="8" w:themeColor="text1" w:val="single"/>
          <w:bottom w:color="303030" w:space="0" w:sz="8" w:themeColor="text1" w:val="single"/>
          <w:right w:color="303030" w:space="0" w:sz="8" w:themeColor="text1" w:val="single"/>
        </w:tcBorders>
      </w:tcPr>
    </w:tblStylePr>
  </w:style>
  <w:style w:type="table" w:styleId="LightList-Accent1">
    <w:name w:val="Light List Accent 1"/>
    <w:basedOn w:val="TableNormal"/>
    <w:uiPriority w:val="61"/>
    <w:semiHidden w:val="1"/>
    <w:rsid w:val="00442E46"/>
    <w:tblPr>
      <w:tblStyleRowBandSize w:val="1"/>
      <w:tblStyleColBandSize w:val="1"/>
      <w:tblBorders>
        <w:top w:color="88e5bd" w:space="0" w:sz="8" w:themeColor="accent1" w:val="single"/>
        <w:left w:color="88e5bd" w:space="0" w:sz="8" w:themeColor="accent1" w:val="single"/>
        <w:bottom w:color="88e5bd" w:space="0" w:sz="8" w:themeColor="accent1" w:val="single"/>
        <w:right w:color="88e5bd" w:space="0" w:sz="8" w:themeColor="accent1" w:val="single"/>
      </w:tblBorders>
    </w:tblPr>
    <w:tblStylePr w:type="firstRow">
      <w:pPr>
        <w:spacing w:after="0" w:before="0" w:line="240" w:lineRule="auto"/>
      </w:pPr>
      <w:rPr>
        <w:b w:val="1"/>
        <w:bCs w:val="1"/>
        <w:color w:val="ffffff" w:themeColor="background1"/>
      </w:rPr>
      <w:tblPr/>
      <w:tcPr>
        <w:shd w:color="auto" w:fill="88e5bd" w:themeFill="accent1" w:val="clear"/>
      </w:tcPr>
    </w:tblStylePr>
    <w:tblStylePr w:type="lastRow">
      <w:pPr>
        <w:spacing w:after="0" w:before="0" w:line="240" w:lineRule="auto"/>
      </w:pPr>
      <w:rPr>
        <w:b w:val="1"/>
        <w:bCs w:val="1"/>
      </w:rPr>
      <w:tblPr/>
      <w:tcPr>
        <w:tcBorders>
          <w:top w:color="88e5bd" w:space="0" w:sz="6" w:themeColor="accent1" w:val="double"/>
          <w:left w:color="88e5bd" w:space="0" w:sz="8" w:themeColor="accent1" w:val="single"/>
          <w:bottom w:color="88e5bd" w:space="0" w:sz="8" w:themeColor="accent1" w:val="single"/>
          <w:right w:color="88e5bd" w:space="0" w:sz="8" w:themeColor="accent1" w:val="single"/>
        </w:tcBorders>
      </w:tcPr>
    </w:tblStylePr>
    <w:tblStylePr w:type="firstCol">
      <w:rPr>
        <w:b w:val="1"/>
        <w:bCs w:val="1"/>
      </w:rPr>
    </w:tblStylePr>
    <w:tblStylePr w:type="lastCol">
      <w:rPr>
        <w:b w:val="1"/>
        <w:bCs w:val="1"/>
      </w:rPr>
    </w:tblStylePr>
    <w:tblStylePr w:type="band1Vert">
      <w:tblPr/>
      <w:tcPr>
        <w:tcBorders>
          <w:top w:color="88e5bd" w:space="0" w:sz="8" w:themeColor="accent1" w:val="single"/>
          <w:left w:color="88e5bd" w:space="0" w:sz="8" w:themeColor="accent1" w:val="single"/>
          <w:bottom w:color="88e5bd" w:space="0" w:sz="8" w:themeColor="accent1" w:val="single"/>
          <w:right w:color="88e5bd" w:space="0" w:sz="8" w:themeColor="accent1" w:val="single"/>
        </w:tcBorders>
      </w:tcPr>
    </w:tblStylePr>
    <w:tblStylePr w:type="band1Horz">
      <w:tblPr/>
      <w:tcPr>
        <w:tcBorders>
          <w:top w:color="88e5bd" w:space="0" w:sz="8" w:themeColor="accent1" w:val="single"/>
          <w:left w:color="88e5bd" w:space="0" w:sz="8" w:themeColor="accent1" w:val="single"/>
          <w:bottom w:color="88e5bd" w:space="0" w:sz="8" w:themeColor="accent1" w:val="single"/>
          <w:right w:color="88e5bd" w:space="0" w:sz="8" w:themeColor="accent1" w:val="single"/>
        </w:tcBorders>
      </w:tcPr>
    </w:tblStylePr>
  </w:style>
  <w:style w:type="table" w:styleId="LightList-Accent2">
    <w:name w:val="Light List Accent 2"/>
    <w:basedOn w:val="TableNormal"/>
    <w:uiPriority w:val="61"/>
    <w:semiHidden w:val="1"/>
    <w:rsid w:val="00442E46"/>
    <w:tblPr>
      <w:tblStyleRowBandSize w:val="1"/>
      <w:tblStyleColBandSize w:val="1"/>
      <w:tblBorders>
        <w:top w:color="53c2e5" w:space="0" w:sz="8" w:themeColor="accent2" w:val="single"/>
        <w:left w:color="53c2e5" w:space="0" w:sz="8" w:themeColor="accent2" w:val="single"/>
        <w:bottom w:color="53c2e5" w:space="0" w:sz="8" w:themeColor="accent2" w:val="single"/>
        <w:right w:color="53c2e5" w:space="0" w:sz="8" w:themeColor="accent2" w:val="single"/>
      </w:tblBorders>
    </w:tblPr>
    <w:tblStylePr w:type="firstRow">
      <w:pPr>
        <w:spacing w:after="0" w:before="0" w:line="240" w:lineRule="auto"/>
      </w:pPr>
      <w:rPr>
        <w:b w:val="1"/>
        <w:bCs w:val="1"/>
        <w:color w:val="ffffff" w:themeColor="background1"/>
      </w:rPr>
      <w:tblPr/>
      <w:tcPr>
        <w:shd w:color="auto" w:fill="53c2e5" w:themeFill="accent2" w:val="clear"/>
      </w:tcPr>
    </w:tblStylePr>
    <w:tblStylePr w:type="lastRow">
      <w:pPr>
        <w:spacing w:after="0" w:before="0" w:line="240" w:lineRule="auto"/>
      </w:pPr>
      <w:rPr>
        <w:b w:val="1"/>
        <w:bCs w:val="1"/>
      </w:rPr>
      <w:tblPr/>
      <w:tcPr>
        <w:tcBorders>
          <w:top w:color="53c2e5" w:space="0" w:sz="6" w:themeColor="accent2" w:val="double"/>
          <w:left w:color="53c2e5" w:space="0" w:sz="8" w:themeColor="accent2" w:val="single"/>
          <w:bottom w:color="53c2e5" w:space="0" w:sz="8" w:themeColor="accent2" w:val="single"/>
          <w:right w:color="53c2e5" w:space="0" w:sz="8" w:themeColor="accent2" w:val="single"/>
        </w:tcBorders>
      </w:tcPr>
    </w:tblStylePr>
    <w:tblStylePr w:type="firstCol">
      <w:rPr>
        <w:b w:val="1"/>
        <w:bCs w:val="1"/>
      </w:rPr>
    </w:tblStylePr>
    <w:tblStylePr w:type="lastCol">
      <w:rPr>
        <w:b w:val="1"/>
        <w:bCs w:val="1"/>
      </w:rPr>
    </w:tblStylePr>
    <w:tblStylePr w:type="band1Vert">
      <w:tblPr/>
      <w:tcPr>
        <w:tcBorders>
          <w:top w:color="53c2e5" w:space="0" w:sz="8" w:themeColor="accent2" w:val="single"/>
          <w:left w:color="53c2e5" w:space="0" w:sz="8" w:themeColor="accent2" w:val="single"/>
          <w:bottom w:color="53c2e5" w:space="0" w:sz="8" w:themeColor="accent2" w:val="single"/>
          <w:right w:color="53c2e5" w:space="0" w:sz="8" w:themeColor="accent2" w:val="single"/>
        </w:tcBorders>
      </w:tcPr>
    </w:tblStylePr>
    <w:tblStylePr w:type="band1Horz">
      <w:tblPr/>
      <w:tcPr>
        <w:tcBorders>
          <w:top w:color="53c2e5" w:space="0" w:sz="8" w:themeColor="accent2" w:val="single"/>
          <w:left w:color="53c2e5" w:space="0" w:sz="8" w:themeColor="accent2" w:val="single"/>
          <w:bottom w:color="53c2e5" w:space="0" w:sz="8" w:themeColor="accent2" w:val="single"/>
          <w:right w:color="53c2e5" w:space="0" w:sz="8" w:themeColor="accent2" w:val="single"/>
        </w:tcBorders>
      </w:tcPr>
    </w:tblStylePr>
  </w:style>
  <w:style w:type="table" w:styleId="LightList-Accent3">
    <w:name w:val="Light List Accent 3"/>
    <w:basedOn w:val="TableNormal"/>
    <w:uiPriority w:val="61"/>
    <w:semiHidden w:val="1"/>
    <w:rsid w:val="00442E46"/>
    <w:tblPr>
      <w:tblStyleRowBandSize w:val="1"/>
      <w:tblStyleColBandSize w:val="1"/>
      <w:tblBorders>
        <w:top w:color="8996f4" w:space="0" w:sz="8" w:themeColor="accent3" w:val="single"/>
        <w:left w:color="8996f4" w:space="0" w:sz="8" w:themeColor="accent3" w:val="single"/>
        <w:bottom w:color="8996f4" w:space="0" w:sz="8" w:themeColor="accent3" w:val="single"/>
        <w:right w:color="8996f4" w:space="0" w:sz="8" w:themeColor="accent3" w:val="single"/>
      </w:tblBorders>
    </w:tblPr>
    <w:tblStylePr w:type="firstRow">
      <w:pPr>
        <w:spacing w:after="0" w:before="0" w:line="240" w:lineRule="auto"/>
      </w:pPr>
      <w:rPr>
        <w:b w:val="1"/>
        <w:bCs w:val="1"/>
        <w:color w:val="ffffff" w:themeColor="background1"/>
      </w:rPr>
      <w:tblPr/>
      <w:tcPr>
        <w:shd w:color="auto" w:fill="8996f4" w:themeFill="accent3" w:val="clear"/>
      </w:tcPr>
    </w:tblStylePr>
    <w:tblStylePr w:type="lastRow">
      <w:pPr>
        <w:spacing w:after="0" w:before="0" w:line="240" w:lineRule="auto"/>
      </w:pPr>
      <w:rPr>
        <w:b w:val="1"/>
        <w:bCs w:val="1"/>
      </w:rPr>
      <w:tblPr/>
      <w:tcPr>
        <w:tcBorders>
          <w:top w:color="8996f4" w:space="0" w:sz="6" w:themeColor="accent3" w:val="double"/>
          <w:left w:color="8996f4" w:space="0" w:sz="8" w:themeColor="accent3" w:val="single"/>
          <w:bottom w:color="8996f4" w:space="0" w:sz="8" w:themeColor="accent3" w:val="single"/>
          <w:right w:color="8996f4" w:space="0" w:sz="8" w:themeColor="accent3" w:val="single"/>
        </w:tcBorders>
      </w:tcPr>
    </w:tblStylePr>
    <w:tblStylePr w:type="firstCol">
      <w:rPr>
        <w:b w:val="1"/>
        <w:bCs w:val="1"/>
      </w:rPr>
    </w:tblStylePr>
    <w:tblStylePr w:type="lastCol">
      <w:rPr>
        <w:b w:val="1"/>
        <w:bCs w:val="1"/>
      </w:rPr>
    </w:tblStylePr>
    <w:tblStylePr w:type="band1Vert">
      <w:tblPr/>
      <w:tcPr>
        <w:tcBorders>
          <w:top w:color="8996f4" w:space="0" w:sz="8" w:themeColor="accent3" w:val="single"/>
          <w:left w:color="8996f4" w:space="0" w:sz="8" w:themeColor="accent3" w:val="single"/>
          <w:bottom w:color="8996f4" w:space="0" w:sz="8" w:themeColor="accent3" w:val="single"/>
          <w:right w:color="8996f4" w:space="0" w:sz="8" w:themeColor="accent3" w:val="single"/>
        </w:tcBorders>
      </w:tcPr>
    </w:tblStylePr>
    <w:tblStylePr w:type="band1Horz">
      <w:tblPr/>
      <w:tcPr>
        <w:tcBorders>
          <w:top w:color="8996f4" w:space="0" w:sz="8" w:themeColor="accent3" w:val="single"/>
          <w:left w:color="8996f4" w:space="0" w:sz="8" w:themeColor="accent3" w:val="single"/>
          <w:bottom w:color="8996f4" w:space="0" w:sz="8" w:themeColor="accent3" w:val="single"/>
          <w:right w:color="8996f4" w:space="0" w:sz="8" w:themeColor="accent3" w:val="single"/>
        </w:tcBorders>
      </w:tcPr>
    </w:tblStylePr>
  </w:style>
  <w:style w:type="table" w:styleId="LightList-Accent4">
    <w:name w:val="Light List Accent 4"/>
    <w:basedOn w:val="TableNormal"/>
    <w:uiPriority w:val="61"/>
    <w:semiHidden w:val="1"/>
    <w:rsid w:val="00442E46"/>
    <w:tblPr>
      <w:tblStyleRowBandSize w:val="1"/>
      <w:tblStyleColBandSize w:val="1"/>
      <w:tblBorders>
        <w:top w:color="eaa4ea" w:space="0" w:sz="8" w:themeColor="accent4" w:val="single"/>
        <w:left w:color="eaa4ea" w:space="0" w:sz="8" w:themeColor="accent4" w:val="single"/>
        <w:bottom w:color="eaa4ea" w:space="0" w:sz="8" w:themeColor="accent4" w:val="single"/>
        <w:right w:color="eaa4ea" w:space="0" w:sz="8" w:themeColor="accent4" w:val="single"/>
      </w:tblBorders>
    </w:tblPr>
    <w:tblStylePr w:type="firstRow">
      <w:pPr>
        <w:spacing w:after="0" w:before="0" w:line="240" w:lineRule="auto"/>
      </w:pPr>
      <w:rPr>
        <w:b w:val="1"/>
        <w:bCs w:val="1"/>
        <w:color w:val="ffffff" w:themeColor="background1"/>
      </w:rPr>
      <w:tblPr/>
      <w:tcPr>
        <w:shd w:color="auto" w:fill="eaa4ea" w:themeFill="accent4" w:val="clear"/>
      </w:tcPr>
    </w:tblStylePr>
    <w:tblStylePr w:type="lastRow">
      <w:pPr>
        <w:spacing w:after="0" w:before="0" w:line="240" w:lineRule="auto"/>
      </w:pPr>
      <w:rPr>
        <w:b w:val="1"/>
        <w:bCs w:val="1"/>
      </w:rPr>
      <w:tblPr/>
      <w:tcPr>
        <w:tcBorders>
          <w:top w:color="eaa4ea" w:space="0" w:sz="6" w:themeColor="accent4" w:val="double"/>
          <w:left w:color="eaa4ea" w:space="0" w:sz="8" w:themeColor="accent4" w:val="single"/>
          <w:bottom w:color="eaa4ea" w:space="0" w:sz="8" w:themeColor="accent4" w:val="single"/>
          <w:right w:color="eaa4ea" w:space="0" w:sz="8" w:themeColor="accent4" w:val="single"/>
        </w:tcBorders>
      </w:tcPr>
    </w:tblStylePr>
    <w:tblStylePr w:type="firstCol">
      <w:rPr>
        <w:b w:val="1"/>
        <w:bCs w:val="1"/>
      </w:rPr>
    </w:tblStylePr>
    <w:tblStylePr w:type="lastCol">
      <w:rPr>
        <w:b w:val="1"/>
        <w:bCs w:val="1"/>
      </w:rPr>
    </w:tblStylePr>
    <w:tblStylePr w:type="band1Vert">
      <w:tblPr/>
      <w:tcPr>
        <w:tcBorders>
          <w:top w:color="eaa4ea" w:space="0" w:sz="8" w:themeColor="accent4" w:val="single"/>
          <w:left w:color="eaa4ea" w:space="0" w:sz="8" w:themeColor="accent4" w:val="single"/>
          <w:bottom w:color="eaa4ea" w:space="0" w:sz="8" w:themeColor="accent4" w:val="single"/>
          <w:right w:color="eaa4ea" w:space="0" w:sz="8" w:themeColor="accent4" w:val="single"/>
        </w:tcBorders>
      </w:tcPr>
    </w:tblStylePr>
    <w:tblStylePr w:type="band1Horz">
      <w:tblPr/>
      <w:tcPr>
        <w:tcBorders>
          <w:top w:color="eaa4ea" w:space="0" w:sz="8" w:themeColor="accent4" w:val="single"/>
          <w:left w:color="eaa4ea" w:space="0" w:sz="8" w:themeColor="accent4" w:val="single"/>
          <w:bottom w:color="eaa4ea" w:space="0" w:sz="8" w:themeColor="accent4" w:val="single"/>
          <w:right w:color="eaa4ea" w:space="0" w:sz="8" w:themeColor="accent4" w:val="single"/>
        </w:tcBorders>
      </w:tcPr>
    </w:tblStylePr>
  </w:style>
  <w:style w:type="table" w:styleId="LightList-Accent5">
    <w:name w:val="Light List Accent 5"/>
    <w:basedOn w:val="TableNormal"/>
    <w:uiPriority w:val="61"/>
    <w:semiHidden w:val="1"/>
    <w:rsid w:val="00442E46"/>
    <w:tblPr>
      <w:tblStyleRowBandSize w:val="1"/>
      <w:tblStyleColBandSize w:val="1"/>
      <w:tblBorders>
        <w:top w:color="fd969c" w:space="0" w:sz="8" w:themeColor="accent5" w:val="single"/>
        <w:left w:color="fd969c" w:space="0" w:sz="8" w:themeColor="accent5" w:val="single"/>
        <w:bottom w:color="fd969c" w:space="0" w:sz="8" w:themeColor="accent5" w:val="single"/>
        <w:right w:color="fd969c" w:space="0" w:sz="8" w:themeColor="accent5" w:val="single"/>
      </w:tblBorders>
    </w:tblPr>
    <w:tblStylePr w:type="firstRow">
      <w:pPr>
        <w:spacing w:after="0" w:before="0" w:line="240" w:lineRule="auto"/>
      </w:pPr>
      <w:rPr>
        <w:b w:val="1"/>
        <w:bCs w:val="1"/>
        <w:color w:val="ffffff" w:themeColor="background1"/>
      </w:rPr>
      <w:tblPr/>
      <w:tcPr>
        <w:shd w:color="auto" w:fill="fd969c" w:themeFill="accent5" w:val="clear"/>
      </w:tcPr>
    </w:tblStylePr>
    <w:tblStylePr w:type="lastRow">
      <w:pPr>
        <w:spacing w:after="0" w:before="0" w:line="240" w:lineRule="auto"/>
      </w:pPr>
      <w:rPr>
        <w:b w:val="1"/>
        <w:bCs w:val="1"/>
      </w:rPr>
      <w:tblPr/>
      <w:tcPr>
        <w:tcBorders>
          <w:top w:color="fd969c" w:space="0" w:sz="6" w:themeColor="accent5" w:val="double"/>
          <w:left w:color="fd969c" w:space="0" w:sz="8" w:themeColor="accent5" w:val="single"/>
          <w:bottom w:color="fd969c" w:space="0" w:sz="8" w:themeColor="accent5" w:val="single"/>
          <w:right w:color="fd969c" w:space="0" w:sz="8" w:themeColor="accent5" w:val="single"/>
        </w:tcBorders>
      </w:tcPr>
    </w:tblStylePr>
    <w:tblStylePr w:type="firstCol">
      <w:rPr>
        <w:b w:val="1"/>
        <w:bCs w:val="1"/>
      </w:rPr>
    </w:tblStylePr>
    <w:tblStylePr w:type="lastCol">
      <w:rPr>
        <w:b w:val="1"/>
        <w:bCs w:val="1"/>
      </w:rPr>
    </w:tblStylePr>
    <w:tblStylePr w:type="band1Vert">
      <w:tblPr/>
      <w:tcPr>
        <w:tcBorders>
          <w:top w:color="fd969c" w:space="0" w:sz="8" w:themeColor="accent5" w:val="single"/>
          <w:left w:color="fd969c" w:space="0" w:sz="8" w:themeColor="accent5" w:val="single"/>
          <w:bottom w:color="fd969c" w:space="0" w:sz="8" w:themeColor="accent5" w:val="single"/>
          <w:right w:color="fd969c" w:space="0" w:sz="8" w:themeColor="accent5" w:val="single"/>
        </w:tcBorders>
      </w:tcPr>
    </w:tblStylePr>
    <w:tblStylePr w:type="band1Horz">
      <w:tblPr/>
      <w:tcPr>
        <w:tcBorders>
          <w:top w:color="fd969c" w:space="0" w:sz="8" w:themeColor="accent5" w:val="single"/>
          <w:left w:color="fd969c" w:space="0" w:sz="8" w:themeColor="accent5" w:val="single"/>
          <w:bottom w:color="fd969c" w:space="0" w:sz="8" w:themeColor="accent5" w:val="single"/>
          <w:right w:color="fd969c" w:space="0" w:sz="8" w:themeColor="accent5" w:val="single"/>
        </w:tcBorders>
      </w:tcPr>
    </w:tblStylePr>
  </w:style>
  <w:style w:type="table" w:styleId="LightList-Accent6">
    <w:name w:val="Light List Accent 6"/>
    <w:basedOn w:val="TableNormal"/>
    <w:uiPriority w:val="61"/>
    <w:semiHidden w:val="1"/>
    <w:rsid w:val="00442E46"/>
    <w:tblPr>
      <w:tblStyleRowBandSize w:val="1"/>
      <w:tblStyleColBandSize w:val="1"/>
      <w:tblBorders>
        <w:top w:color="b7efd7" w:space="0" w:sz="8" w:themeColor="accent6" w:val="single"/>
        <w:left w:color="b7efd7" w:space="0" w:sz="8" w:themeColor="accent6" w:val="single"/>
        <w:bottom w:color="b7efd7" w:space="0" w:sz="8" w:themeColor="accent6" w:val="single"/>
        <w:right w:color="b7efd7" w:space="0" w:sz="8" w:themeColor="accent6" w:val="single"/>
      </w:tblBorders>
    </w:tblPr>
    <w:tblStylePr w:type="firstRow">
      <w:pPr>
        <w:spacing w:after="0" w:before="0" w:line="240" w:lineRule="auto"/>
      </w:pPr>
      <w:rPr>
        <w:b w:val="1"/>
        <w:bCs w:val="1"/>
        <w:color w:val="ffffff" w:themeColor="background1"/>
      </w:rPr>
      <w:tblPr/>
      <w:tcPr>
        <w:shd w:color="auto" w:fill="b7efd7" w:themeFill="accent6" w:val="clear"/>
      </w:tcPr>
    </w:tblStylePr>
    <w:tblStylePr w:type="lastRow">
      <w:pPr>
        <w:spacing w:after="0" w:before="0" w:line="240" w:lineRule="auto"/>
      </w:pPr>
      <w:rPr>
        <w:b w:val="1"/>
        <w:bCs w:val="1"/>
      </w:rPr>
      <w:tblPr/>
      <w:tcPr>
        <w:tcBorders>
          <w:top w:color="b7efd7" w:space="0" w:sz="6" w:themeColor="accent6" w:val="double"/>
          <w:left w:color="b7efd7" w:space="0" w:sz="8" w:themeColor="accent6" w:val="single"/>
          <w:bottom w:color="b7efd7" w:space="0" w:sz="8" w:themeColor="accent6" w:val="single"/>
          <w:right w:color="b7efd7" w:space="0" w:sz="8" w:themeColor="accent6" w:val="single"/>
        </w:tcBorders>
      </w:tcPr>
    </w:tblStylePr>
    <w:tblStylePr w:type="firstCol">
      <w:rPr>
        <w:b w:val="1"/>
        <w:bCs w:val="1"/>
      </w:rPr>
    </w:tblStylePr>
    <w:tblStylePr w:type="lastCol">
      <w:rPr>
        <w:b w:val="1"/>
        <w:bCs w:val="1"/>
      </w:rPr>
    </w:tblStylePr>
    <w:tblStylePr w:type="band1Vert">
      <w:tblPr/>
      <w:tcPr>
        <w:tcBorders>
          <w:top w:color="b7efd7" w:space="0" w:sz="8" w:themeColor="accent6" w:val="single"/>
          <w:left w:color="b7efd7" w:space="0" w:sz="8" w:themeColor="accent6" w:val="single"/>
          <w:bottom w:color="b7efd7" w:space="0" w:sz="8" w:themeColor="accent6" w:val="single"/>
          <w:right w:color="b7efd7" w:space="0" w:sz="8" w:themeColor="accent6" w:val="single"/>
        </w:tcBorders>
      </w:tcPr>
    </w:tblStylePr>
    <w:tblStylePr w:type="band1Horz">
      <w:tblPr/>
      <w:tcPr>
        <w:tcBorders>
          <w:top w:color="b7efd7" w:space="0" w:sz="8" w:themeColor="accent6" w:val="single"/>
          <w:left w:color="b7efd7" w:space="0" w:sz="8" w:themeColor="accent6" w:val="single"/>
          <w:bottom w:color="b7efd7" w:space="0" w:sz="8" w:themeColor="accent6" w:val="single"/>
          <w:right w:color="b7efd7" w:space="0" w:sz="8" w:themeColor="accent6" w:val="single"/>
        </w:tcBorders>
      </w:tcPr>
    </w:tblStylePr>
  </w:style>
  <w:style w:type="table" w:styleId="LightShading">
    <w:name w:val="Light Shading"/>
    <w:basedOn w:val="TableNormal"/>
    <w:uiPriority w:val="60"/>
    <w:semiHidden w:val="1"/>
    <w:rsid w:val="00442E46"/>
    <w:rPr>
      <w:color w:val="232323" w:themeColor="text1" w:themeShade="0000BF"/>
    </w:rPr>
    <w:tblPr>
      <w:tblStyleRowBandSize w:val="1"/>
      <w:tblStyleColBandSize w:val="1"/>
      <w:tblBorders>
        <w:top w:color="303030" w:space="0" w:sz="8" w:themeColor="text1" w:val="single"/>
        <w:bottom w:color="303030" w:space="0" w:sz="8" w:themeColor="text1" w:val="single"/>
      </w:tblBorders>
    </w:tblPr>
    <w:tblStylePr w:type="firstRow">
      <w:pPr>
        <w:spacing w:after="0" w:before="0" w:line="240" w:lineRule="auto"/>
      </w:pPr>
      <w:rPr>
        <w:b w:val="1"/>
        <w:bCs w:val="1"/>
      </w:rPr>
      <w:tblPr/>
      <w:tcPr>
        <w:tcBorders>
          <w:top w:color="303030" w:space="0" w:sz="8" w:themeColor="text1" w:val="single"/>
          <w:left w:space="0" w:sz="0" w:val="nil"/>
          <w:bottom w:color="30303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303030" w:space="0" w:sz="8" w:themeColor="text1" w:val="single"/>
          <w:left w:space="0" w:sz="0" w:val="nil"/>
          <w:bottom w:color="30303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bcbcb" w:themeFill="text1" w:themeFillTint="00003F" w:val="clear"/>
      </w:tcPr>
    </w:tblStylePr>
    <w:tblStylePr w:type="band1Horz">
      <w:tblPr/>
      <w:tcPr>
        <w:tcBorders>
          <w:left w:space="0" w:sz="0" w:val="nil"/>
          <w:right w:space="0" w:sz="0" w:val="nil"/>
          <w:insideH w:space="0" w:sz="0" w:val="nil"/>
          <w:insideV w:space="0" w:sz="0" w:val="nil"/>
        </w:tcBorders>
        <w:shd w:color="auto" w:fill="cbcbcb" w:themeFill="text1" w:themeFillTint="00003F" w:val="clear"/>
      </w:tcPr>
    </w:tblStylePr>
  </w:style>
  <w:style w:type="table" w:styleId="LightShading-Accent1">
    <w:name w:val="Light Shading Accent 1"/>
    <w:basedOn w:val="TableNormal"/>
    <w:uiPriority w:val="60"/>
    <w:semiHidden w:val="1"/>
    <w:rsid w:val="00442E46"/>
    <w:rPr>
      <w:color w:val="3cd493" w:themeColor="accent1" w:themeShade="0000BF"/>
    </w:rPr>
    <w:tblPr>
      <w:tblStyleRowBandSize w:val="1"/>
      <w:tblStyleColBandSize w:val="1"/>
      <w:tblBorders>
        <w:top w:color="88e5bd" w:space="0" w:sz="8" w:themeColor="accent1" w:val="single"/>
        <w:bottom w:color="88e5bd" w:space="0" w:sz="8" w:themeColor="accent1" w:val="single"/>
      </w:tblBorders>
    </w:tblPr>
    <w:tblStylePr w:type="firstRow">
      <w:pPr>
        <w:spacing w:after="0" w:before="0" w:line="240" w:lineRule="auto"/>
      </w:pPr>
      <w:rPr>
        <w:b w:val="1"/>
        <w:bCs w:val="1"/>
      </w:rPr>
      <w:tblPr/>
      <w:tcPr>
        <w:tcBorders>
          <w:top w:color="88e5bd" w:space="0" w:sz="8" w:themeColor="accent1" w:val="single"/>
          <w:left w:space="0" w:sz="0" w:val="nil"/>
          <w:bottom w:color="88e5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88e5bd" w:space="0" w:sz="8" w:themeColor="accent1" w:val="single"/>
          <w:left w:space="0" w:sz="0" w:val="nil"/>
          <w:bottom w:color="88e5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1f8ee" w:themeFill="accent1" w:themeFillTint="00003F" w:val="clear"/>
      </w:tcPr>
    </w:tblStylePr>
    <w:tblStylePr w:type="band1Horz">
      <w:tblPr/>
      <w:tcPr>
        <w:tcBorders>
          <w:left w:space="0" w:sz="0" w:val="nil"/>
          <w:right w:space="0" w:sz="0" w:val="nil"/>
          <w:insideH w:space="0" w:sz="0" w:val="nil"/>
          <w:insideV w:space="0" w:sz="0" w:val="nil"/>
        </w:tcBorders>
        <w:shd w:color="auto" w:fill="e1f8ee" w:themeFill="accent1" w:themeFillTint="00003F" w:val="clear"/>
      </w:tcPr>
    </w:tblStylePr>
  </w:style>
  <w:style w:type="table" w:styleId="LightShading-Accent2">
    <w:name w:val="Light Shading Accent 2"/>
    <w:basedOn w:val="TableNormal"/>
    <w:uiPriority w:val="60"/>
    <w:semiHidden w:val="1"/>
    <w:rsid w:val="00442E46"/>
    <w:rPr>
      <w:color w:val="1ea1ca" w:themeColor="accent2" w:themeShade="0000BF"/>
    </w:rPr>
    <w:tblPr>
      <w:tblStyleRowBandSize w:val="1"/>
      <w:tblStyleColBandSize w:val="1"/>
      <w:tblBorders>
        <w:top w:color="53c2e5" w:space="0" w:sz="8" w:themeColor="accent2" w:val="single"/>
        <w:bottom w:color="53c2e5" w:space="0" w:sz="8" w:themeColor="accent2" w:val="single"/>
      </w:tblBorders>
    </w:tblPr>
    <w:tblStylePr w:type="firstRow">
      <w:pPr>
        <w:spacing w:after="0" w:before="0" w:line="240" w:lineRule="auto"/>
      </w:pPr>
      <w:rPr>
        <w:b w:val="1"/>
        <w:bCs w:val="1"/>
      </w:rPr>
      <w:tblPr/>
      <w:tcPr>
        <w:tcBorders>
          <w:top w:color="53c2e5" w:space="0" w:sz="8" w:themeColor="accent2" w:val="single"/>
          <w:left w:space="0" w:sz="0" w:val="nil"/>
          <w:bottom w:color="53c2e5"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53c2e5" w:space="0" w:sz="8" w:themeColor="accent2" w:val="single"/>
          <w:left w:space="0" w:sz="0" w:val="nil"/>
          <w:bottom w:color="53c2e5"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4eff8" w:themeFill="accent2" w:themeFillTint="00003F" w:val="clear"/>
      </w:tcPr>
    </w:tblStylePr>
    <w:tblStylePr w:type="band1Horz">
      <w:tblPr/>
      <w:tcPr>
        <w:tcBorders>
          <w:left w:space="0" w:sz="0" w:val="nil"/>
          <w:right w:space="0" w:sz="0" w:val="nil"/>
          <w:insideH w:space="0" w:sz="0" w:val="nil"/>
          <w:insideV w:space="0" w:sz="0" w:val="nil"/>
        </w:tcBorders>
        <w:shd w:color="auto" w:fill="d4eff8" w:themeFill="accent2" w:themeFillTint="00003F" w:val="clear"/>
      </w:tcPr>
    </w:tblStylePr>
  </w:style>
  <w:style w:type="table" w:styleId="LightShading-Accent3">
    <w:name w:val="Light Shading Accent 3"/>
    <w:basedOn w:val="TableNormal"/>
    <w:uiPriority w:val="60"/>
    <w:semiHidden w:val="1"/>
    <w:rsid w:val="00442E46"/>
    <w:rPr>
      <w:color w:val="3147ec" w:themeColor="accent3" w:themeShade="0000BF"/>
    </w:rPr>
    <w:tblPr>
      <w:tblStyleRowBandSize w:val="1"/>
      <w:tblStyleColBandSize w:val="1"/>
      <w:tblBorders>
        <w:top w:color="8996f4" w:space="0" w:sz="8" w:themeColor="accent3" w:val="single"/>
        <w:bottom w:color="8996f4" w:space="0" w:sz="8" w:themeColor="accent3" w:val="single"/>
      </w:tblBorders>
    </w:tblPr>
    <w:tblStylePr w:type="firstRow">
      <w:pPr>
        <w:spacing w:after="0" w:before="0" w:line="240" w:lineRule="auto"/>
      </w:pPr>
      <w:rPr>
        <w:b w:val="1"/>
        <w:bCs w:val="1"/>
      </w:rPr>
      <w:tblPr/>
      <w:tcPr>
        <w:tcBorders>
          <w:top w:color="8996f4" w:space="0" w:sz="8" w:themeColor="accent3" w:val="single"/>
          <w:left w:space="0" w:sz="0" w:val="nil"/>
          <w:bottom w:color="8996f4"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8996f4" w:space="0" w:sz="8" w:themeColor="accent3" w:val="single"/>
          <w:left w:space="0" w:sz="0" w:val="nil"/>
          <w:bottom w:color="8996f4"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1e4fc" w:themeFill="accent3" w:themeFillTint="00003F" w:val="clear"/>
      </w:tcPr>
    </w:tblStylePr>
    <w:tblStylePr w:type="band1Horz">
      <w:tblPr/>
      <w:tcPr>
        <w:tcBorders>
          <w:left w:space="0" w:sz="0" w:val="nil"/>
          <w:right w:space="0" w:sz="0" w:val="nil"/>
          <w:insideH w:space="0" w:sz="0" w:val="nil"/>
          <w:insideV w:space="0" w:sz="0" w:val="nil"/>
        </w:tcBorders>
        <w:shd w:color="auto" w:fill="e1e4fc" w:themeFill="accent3" w:themeFillTint="00003F" w:val="clear"/>
      </w:tcPr>
    </w:tblStylePr>
  </w:style>
  <w:style w:type="table" w:styleId="LightShading-Accent4">
    <w:name w:val="Light Shading Accent 4"/>
    <w:basedOn w:val="TableNormal"/>
    <w:uiPriority w:val="60"/>
    <w:semiHidden w:val="1"/>
    <w:rsid w:val="00442E46"/>
    <w:rPr>
      <w:color w:val="d752d7" w:themeColor="accent4" w:themeShade="0000BF"/>
    </w:rPr>
    <w:tblPr>
      <w:tblStyleRowBandSize w:val="1"/>
      <w:tblStyleColBandSize w:val="1"/>
      <w:tblBorders>
        <w:top w:color="eaa4ea" w:space="0" w:sz="8" w:themeColor="accent4" w:val="single"/>
        <w:bottom w:color="eaa4ea" w:space="0" w:sz="8" w:themeColor="accent4" w:val="single"/>
      </w:tblBorders>
    </w:tblPr>
    <w:tblStylePr w:type="firstRow">
      <w:pPr>
        <w:spacing w:after="0" w:before="0" w:line="240" w:lineRule="auto"/>
      </w:pPr>
      <w:rPr>
        <w:b w:val="1"/>
        <w:bCs w:val="1"/>
      </w:rPr>
      <w:tblPr/>
      <w:tcPr>
        <w:tcBorders>
          <w:top w:color="eaa4ea" w:space="0" w:sz="8" w:themeColor="accent4" w:val="single"/>
          <w:left w:space="0" w:sz="0" w:val="nil"/>
          <w:bottom w:color="eaa4ea"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eaa4ea" w:space="0" w:sz="8" w:themeColor="accent4" w:val="single"/>
          <w:left w:space="0" w:sz="0" w:val="nil"/>
          <w:bottom w:color="eaa4ea"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9e8f9" w:themeFill="accent4" w:themeFillTint="00003F" w:val="clear"/>
      </w:tcPr>
    </w:tblStylePr>
    <w:tblStylePr w:type="band1Horz">
      <w:tblPr/>
      <w:tcPr>
        <w:tcBorders>
          <w:left w:space="0" w:sz="0" w:val="nil"/>
          <w:right w:space="0" w:sz="0" w:val="nil"/>
          <w:insideH w:space="0" w:sz="0" w:val="nil"/>
          <w:insideV w:space="0" w:sz="0" w:val="nil"/>
        </w:tcBorders>
        <w:shd w:color="auto" w:fill="f9e8f9" w:themeFill="accent4" w:themeFillTint="00003F" w:val="clear"/>
      </w:tcPr>
    </w:tblStylePr>
  </w:style>
  <w:style w:type="table" w:styleId="LightShading-Accent5">
    <w:name w:val="Light Shading Accent 5"/>
    <w:basedOn w:val="TableNormal"/>
    <w:uiPriority w:val="60"/>
    <w:semiHidden w:val="1"/>
    <w:rsid w:val="00442E46"/>
    <w:rPr>
      <w:color w:val="fb323d" w:themeColor="accent5" w:themeShade="0000BF"/>
    </w:rPr>
    <w:tblPr>
      <w:tblStyleRowBandSize w:val="1"/>
      <w:tblStyleColBandSize w:val="1"/>
      <w:tblBorders>
        <w:top w:color="fd969c" w:space="0" w:sz="8" w:themeColor="accent5" w:val="single"/>
        <w:bottom w:color="fd969c" w:space="0" w:sz="8" w:themeColor="accent5" w:val="single"/>
      </w:tblBorders>
    </w:tblPr>
    <w:tblStylePr w:type="firstRow">
      <w:pPr>
        <w:spacing w:after="0" w:before="0" w:line="240" w:lineRule="auto"/>
      </w:pPr>
      <w:rPr>
        <w:b w:val="1"/>
        <w:bCs w:val="1"/>
      </w:rPr>
      <w:tblPr/>
      <w:tcPr>
        <w:tcBorders>
          <w:top w:color="fd969c" w:space="0" w:sz="8" w:themeColor="accent5" w:val="single"/>
          <w:left w:space="0" w:sz="0" w:val="nil"/>
          <w:bottom w:color="fd969c"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fd969c" w:space="0" w:sz="8" w:themeColor="accent5" w:val="single"/>
          <w:left w:space="0" w:sz="0" w:val="nil"/>
          <w:bottom w:color="fd969c"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ee4e6" w:themeFill="accent5" w:themeFillTint="00003F" w:val="clear"/>
      </w:tcPr>
    </w:tblStylePr>
    <w:tblStylePr w:type="band1Horz">
      <w:tblPr/>
      <w:tcPr>
        <w:tcBorders>
          <w:left w:space="0" w:sz="0" w:val="nil"/>
          <w:right w:space="0" w:sz="0" w:val="nil"/>
          <w:insideH w:space="0" w:sz="0" w:val="nil"/>
          <w:insideV w:space="0" w:sz="0" w:val="nil"/>
        </w:tcBorders>
        <w:shd w:color="auto" w:fill="fee4e6" w:themeFill="accent5" w:themeFillTint="00003F" w:val="clear"/>
      </w:tcPr>
    </w:tblStylePr>
  </w:style>
  <w:style w:type="table" w:styleId="LightShading-Accent6">
    <w:name w:val="Light Shading Accent 6"/>
    <w:basedOn w:val="TableNormal"/>
    <w:uiPriority w:val="60"/>
    <w:semiHidden w:val="1"/>
    <w:rsid w:val="00442E46"/>
    <w:rPr>
      <w:color w:val="60dba6" w:themeColor="accent6" w:themeShade="0000BF"/>
    </w:rPr>
    <w:tblPr>
      <w:tblStyleRowBandSize w:val="1"/>
      <w:tblStyleColBandSize w:val="1"/>
      <w:tblBorders>
        <w:top w:color="b7efd7" w:space="0" w:sz="8" w:themeColor="accent6" w:val="single"/>
        <w:bottom w:color="b7efd7" w:space="0" w:sz="8" w:themeColor="accent6" w:val="single"/>
      </w:tblBorders>
    </w:tblPr>
    <w:tblStylePr w:type="firstRow">
      <w:pPr>
        <w:spacing w:after="0" w:before="0" w:line="240" w:lineRule="auto"/>
      </w:pPr>
      <w:rPr>
        <w:b w:val="1"/>
        <w:bCs w:val="1"/>
      </w:rPr>
      <w:tblPr/>
      <w:tcPr>
        <w:tcBorders>
          <w:top w:color="b7efd7" w:space="0" w:sz="8" w:themeColor="accent6" w:val="single"/>
          <w:left w:space="0" w:sz="0" w:val="nil"/>
          <w:bottom w:color="b7efd7"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b7efd7" w:space="0" w:sz="8" w:themeColor="accent6" w:val="single"/>
          <w:left w:space="0" w:sz="0" w:val="nil"/>
          <w:bottom w:color="b7efd7"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dfbf4" w:themeFill="accent6" w:themeFillTint="00003F" w:val="clear"/>
      </w:tcPr>
    </w:tblStylePr>
    <w:tblStylePr w:type="band1Horz">
      <w:tblPr/>
      <w:tcPr>
        <w:tcBorders>
          <w:left w:space="0" w:sz="0" w:val="nil"/>
          <w:right w:space="0" w:sz="0" w:val="nil"/>
          <w:insideH w:space="0" w:sz="0" w:val="nil"/>
          <w:insideV w:space="0" w:sz="0" w:val="nil"/>
        </w:tcBorders>
        <w:shd w:color="auto" w:fill="edfbf4" w:themeFill="accent6" w:themeFillTint="00003F" w:val="clear"/>
      </w:tcPr>
    </w:tblStylePr>
  </w:style>
  <w:style w:type="character" w:styleId="LineNumber">
    <w:name w:val="line number"/>
    <w:basedOn w:val="DefaultParagraphFont"/>
    <w:uiPriority w:val="99"/>
    <w:semiHidden w:val="1"/>
    <w:rsid w:val="00442E46"/>
  </w:style>
  <w:style w:type="paragraph" w:styleId="List">
    <w:name w:val="List"/>
    <w:basedOn w:val="Normal"/>
    <w:uiPriority w:val="99"/>
    <w:semiHidden w:val="1"/>
    <w:rsid w:val="00442E46"/>
    <w:pPr>
      <w:ind w:left="283" w:hanging="283"/>
      <w:contextualSpacing w:val="1"/>
    </w:pPr>
  </w:style>
  <w:style w:type="paragraph" w:styleId="List2">
    <w:name w:val="List 2"/>
    <w:basedOn w:val="Normal"/>
    <w:uiPriority w:val="99"/>
    <w:semiHidden w:val="1"/>
    <w:rsid w:val="00442E46"/>
    <w:pPr>
      <w:ind w:left="566" w:hanging="283"/>
      <w:contextualSpacing w:val="1"/>
    </w:pPr>
  </w:style>
  <w:style w:type="paragraph" w:styleId="List3">
    <w:name w:val="List 3"/>
    <w:basedOn w:val="Normal"/>
    <w:uiPriority w:val="99"/>
    <w:semiHidden w:val="1"/>
    <w:rsid w:val="00442E46"/>
    <w:pPr>
      <w:ind w:left="849" w:hanging="283"/>
      <w:contextualSpacing w:val="1"/>
    </w:pPr>
  </w:style>
  <w:style w:type="paragraph" w:styleId="List4">
    <w:name w:val="List 4"/>
    <w:basedOn w:val="Normal"/>
    <w:uiPriority w:val="99"/>
    <w:semiHidden w:val="1"/>
    <w:rsid w:val="00442E46"/>
    <w:pPr>
      <w:ind w:left="1132" w:hanging="283"/>
      <w:contextualSpacing w:val="1"/>
    </w:pPr>
  </w:style>
  <w:style w:type="paragraph" w:styleId="List5">
    <w:name w:val="List 5"/>
    <w:basedOn w:val="Normal"/>
    <w:uiPriority w:val="99"/>
    <w:semiHidden w:val="1"/>
    <w:rsid w:val="00442E46"/>
    <w:pPr>
      <w:ind w:left="1415" w:hanging="283"/>
      <w:contextualSpacing w:val="1"/>
    </w:pPr>
  </w:style>
  <w:style w:type="paragraph" w:styleId="ListBullet">
    <w:name w:val="List Bullet"/>
    <w:basedOn w:val="Normal"/>
    <w:uiPriority w:val="99"/>
    <w:semiHidden w:val="1"/>
    <w:rsid w:val="00442E46"/>
    <w:pPr>
      <w:numPr>
        <w:numId w:val="61"/>
      </w:numPr>
      <w:contextualSpacing w:val="1"/>
    </w:pPr>
  </w:style>
  <w:style w:type="paragraph" w:styleId="ListBullet2">
    <w:name w:val="List Bullet 2"/>
    <w:basedOn w:val="Normal"/>
    <w:uiPriority w:val="99"/>
    <w:semiHidden w:val="1"/>
    <w:rsid w:val="00442E46"/>
    <w:pPr>
      <w:numPr>
        <w:numId w:val="62"/>
      </w:numPr>
      <w:contextualSpacing w:val="1"/>
    </w:pPr>
  </w:style>
  <w:style w:type="paragraph" w:styleId="ListBullet3">
    <w:name w:val="List Bullet 3"/>
    <w:basedOn w:val="Normal"/>
    <w:uiPriority w:val="99"/>
    <w:semiHidden w:val="1"/>
    <w:rsid w:val="00442E46"/>
    <w:pPr>
      <w:numPr>
        <w:numId w:val="63"/>
      </w:numPr>
      <w:contextualSpacing w:val="1"/>
    </w:pPr>
  </w:style>
  <w:style w:type="paragraph" w:styleId="ListBullet4">
    <w:name w:val="List Bullet 4"/>
    <w:basedOn w:val="Normal"/>
    <w:uiPriority w:val="99"/>
    <w:semiHidden w:val="1"/>
    <w:rsid w:val="00442E46"/>
    <w:pPr>
      <w:numPr>
        <w:numId w:val="64"/>
      </w:numPr>
      <w:contextualSpacing w:val="1"/>
    </w:pPr>
  </w:style>
  <w:style w:type="paragraph" w:styleId="ListBullet5">
    <w:name w:val="List Bullet 5"/>
    <w:basedOn w:val="Normal"/>
    <w:uiPriority w:val="99"/>
    <w:semiHidden w:val="1"/>
    <w:rsid w:val="00442E46"/>
    <w:pPr>
      <w:numPr>
        <w:numId w:val="65"/>
      </w:numPr>
      <w:contextualSpacing w:val="1"/>
    </w:pPr>
  </w:style>
  <w:style w:type="paragraph" w:styleId="ListContinue">
    <w:name w:val="List Continue"/>
    <w:basedOn w:val="Normal"/>
    <w:uiPriority w:val="99"/>
    <w:semiHidden w:val="1"/>
    <w:rsid w:val="00442E46"/>
    <w:pPr>
      <w:spacing w:after="120"/>
      <w:ind w:left="283"/>
      <w:contextualSpacing w:val="1"/>
    </w:pPr>
  </w:style>
  <w:style w:type="paragraph" w:styleId="ListContinue2">
    <w:name w:val="List Continue 2"/>
    <w:basedOn w:val="Normal"/>
    <w:uiPriority w:val="99"/>
    <w:semiHidden w:val="1"/>
    <w:rsid w:val="00442E46"/>
    <w:pPr>
      <w:spacing w:after="120"/>
      <w:ind w:left="566"/>
      <w:contextualSpacing w:val="1"/>
    </w:pPr>
  </w:style>
  <w:style w:type="paragraph" w:styleId="ListContinue3">
    <w:name w:val="List Continue 3"/>
    <w:basedOn w:val="Normal"/>
    <w:uiPriority w:val="99"/>
    <w:semiHidden w:val="1"/>
    <w:rsid w:val="00442E46"/>
    <w:pPr>
      <w:spacing w:after="120"/>
      <w:ind w:left="849"/>
      <w:contextualSpacing w:val="1"/>
    </w:pPr>
  </w:style>
  <w:style w:type="paragraph" w:styleId="ListContinue4">
    <w:name w:val="List Continue 4"/>
    <w:basedOn w:val="Normal"/>
    <w:uiPriority w:val="99"/>
    <w:semiHidden w:val="1"/>
    <w:rsid w:val="00442E46"/>
    <w:pPr>
      <w:spacing w:after="120"/>
      <w:ind w:left="1132"/>
      <w:contextualSpacing w:val="1"/>
    </w:pPr>
  </w:style>
  <w:style w:type="paragraph" w:styleId="ListContinue5">
    <w:name w:val="List Continue 5"/>
    <w:basedOn w:val="Normal"/>
    <w:uiPriority w:val="99"/>
    <w:semiHidden w:val="1"/>
    <w:rsid w:val="00442E46"/>
    <w:pPr>
      <w:spacing w:after="120"/>
      <w:ind w:left="1415"/>
      <w:contextualSpacing w:val="1"/>
    </w:pPr>
  </w:style>
  <w:style w:type="paragraph" w:styleId="ListNumber">
    <w:name w:val="List Number"/>
    <w:basedOn w:val="Normal"/>
    <w:uiPriority w:val="7"/>
    <w:semiHidden w:val="1"/>
    <w:qFormat w:val="1"/>
    <w:rsid w:val="00442E46"/>
    <w:pPr>
      <w:numPr>
        <w:numId w:val="66"/>
      </w:numPr>
      <w:contextualSpacing w:val="1"/>
    </w:pPr>
  </w:style>
  <w:style w:type="paragraph" w:styleId="ListNumber2">
    <w:name w:val="List Number 2"/>
    <w:basedOn w:val="Normal"/>
    <w:uiPriority w:val="7"/>
    <w:semiHidden w:val="1"/>
    <w:qFormat w:val="1"/>
    <w:rsid w:val="00442E46"/>
    <w:pPr>
      <w:numPr>
        <w:numId w:val="67"/>
      </w:numPr>
      <w:contextualSpacing w:val="1"/>
    </w:pPr>
  </w:style>
  <w:style w:type="paragraph" w:styleId="ListNumber3">
    <w:name w:val="List Number 3"/>
    <w:basedOn w:val="Normal"/>
    <w:uiPriority w:val="7"/>
    <w:semiHidden w:val="1"/>
    <w:qFormat w:val="1"/>
    <w:rsid w:val="00442E46"/>
    <w:pPr>
      <w:numPr>
        <w:numId w:val="68"/>
      </w:numPr>
      <w:contextualSpacing w:val="1"/>
    </w:pPr>
  </w:style>
  <w:style w:type="paragraph" w:styleId="ListNumber4">
    <w:name w:val="List Number 4"/>
    <w:basedOn w:val="Normal"/>
    <w:uiPriority w:val="7"/>
    <w:semiHidden w:val="1"/>
    <w:qFormat w:val="1"/>
    <w:rsid w:val="00442E46"/>
    <w:pPr>
      <w:numPr>
        <w:numId w:val="69"/>
      </w:numPr>
      <w:contextualSpacing w:val="1"/>
    </w:pPr>
  </w:style>
  <w:style w:type="paragraph" w:styleId="ListNumber5">
    <w:name w:val="List Number 5"/>
    <w:basedOn w:val="Normal"/>
    <w:uiPriority w:val="99"/>
    <w:semiHidden w:val="1"/>
    <w:rsid w:val="00442E46"/>
    <w:pPr>
      <w:numPr>
        <w:numId w:val="70"/>
      </w:numPr>
      <w:contextualSpacing w:val="1"/>
    </w:pPr>
  </w:style>
  <w:style w:type="table" w:styleId="ListTable1Light">
    <w:name w:val="List Table 1 Light"/>
    <w:basedOn w:val="TableNormal"/>
    <w:uiPriority w:val="46"/>
    <w:rsid w:val="00442E46"/>
    <w:tblPr>
      <w:tblStyleRowBandSize w:val="1"/>
      <w:tblStyleColBandSize w:val="1"/>
    </w:tblPr>
    <w:tblStylePr w:type="firstRow">
      <w:rPr>
        <w:b w:val="1"/>
        <w:bCs w:val="1"/>
      </w:rPr>
      <w:tblPr/>
      <w:tcPr>
        <w:tcBorders>
          <w:bottom w:color="828282" w:space="0" w:sz="4" w:themeColor="text1" w:themeTint="000099" w:val="single"/>
        </w:tcBorders>
      </w:tcPr>
    </w:tblStylePr>
    <w:tblStylePr w:type="lastRow">
      <w:rPr>
        <w:b w:val="1"/>
        <w:bCs w:val="1"/>
      </w:rPr>
      <w:tblPr/>
      <w:tcPr>
        <w:tcBorders>
          <w:top w:color="828282" w:space="0" w:sz="4" w:themeColor="text1" w:themeTint="000099" w:val="single"/>
        </w:tcBorders>
      </w:tcPr>
    </w:tblStylePr>
    <w:tblStylePr w:type="firstCol">
      <w:rPr>
        <w:b w:val="1"/>
        <w:bCs w:val="1"/>
      </w:rPr>
    </w:tblStylePr>
    <w:tblStylePr w:type="lastCol">
      <w:rPr>
        <w:b w:val="1"/>
        <w:bCs w:val="1"/>
      </w:rPr>
    </w:tblStylePr>
    <w:tblStylePr w:type="band1Vert">
      <w:tblPr/>
      <w:tcPr>
        <w:shd w:color="auto" w:fill="d5d5d5" w:themeFill="text1" w:themeFillTint="000033" w:val="clear"/>
      </w:tcPr>
    </w:tblStylePr>
    <w:tblStylePr w:type="band1Horz">
      <w:tblPr/>
      <w:tcPr>
        <w:shd w:color="auto" w:fill="d5d5d5" w:themeFill="text1" w:themeFillTint="000033" w:val="clear"/>
      </w:tcPr>
    </w:tblStylePr>
  </w:style>
  <w:style w:type="table" w:styleId="ListTable1Light-Accent1">
    <w:name w:val="List Table 1 Light Accent 1"/>
    <w:basedOn w:val="TableNormal"/>
    <w:uiPriority w:val="46"/>
    <w:rsid w:val="00442E46"/>
    <w:tblPr>
      <w:tblStyleRowBandSize w:val="1"/>
      <w:tblStyleColBandSize w:val="1"/>
    </w:tblPr>
    <w:tblStylePr w:type="firstRow">
      <w:rPr>
        <w:b w:val="1"/>
        <w:bCs w:val="1"/>
      </w:rPr>
      <w:tblPr/>
      <w:tcPr>
        <w:tcBorders>
          <w:bottom w:color="b7efd7" w:space="0" w:sz="4" w:themeColor="accent1" w:themeTint="000099" w:val="single"/>
        </w:tcBorders>
      </w:tcPr>
    </w:tblStylePr>
    <w:tblStylePr w:type="lastRow">
      <w:rPr>
        <w:b w:val="1"/>
        <w:bCs w:val="1"/>
      </w:rPr>
      <w:tblPr/>
      <w:tcPr>
        <w:tcBorders>
          <w:top w:color="b7efd7" w:space="0" w:sz="4" w:themeColor="accent1" w:themeTint="000099" w:val="single"/>
        </w:tcBorders>
      </w:tcPr>
    </w:tblStylePr>
    <w:tblStylePr w:type="firstCol">
      <w:rPr>
        <w:b w:val="1"/>
        <w:bCs w:val="1"/>
      </w:rPr>
    </w:tblStylePr>
    <w:tblStylePr w:type="lastCol">
      <w:rPr>
        <w:b w:val="1"/>
        <w:bCs w:val="1"/>
      </w:rPr>
    </w:tblStylePr>
    <w:tblStylePr w:type="band1Vert">
      <w:tblPr/>
      <w:tcPr>
        <w:shd w:color="auto" w:fill="e7f9f1" w:themeFill="accent1" w:themeFillTint="000033" w:val="clear"/>
      </w:tcPr>
    </w:tblStylePr>
    <w:tblStylePr w:type="band1Horz">
      <w:tblPr/>
      <w:tcPr>
        <w:shd w:color="auto" w:fill="e7f9f1" w:themeFill="accent1" w:themeFillTint="000033" w:val="clear"/>
      </w:tcPr>
    </w:tblStylePr>
  </w:style>
  <w:style w:type="table" w:styleId="ListTable1Light-Accent2">
    <w:name w:val="List Table 1 Light Accent 2"/>
    <w:basedOn w:val="TableNormal"/>
    <w:uiPriority w:val="46"/>
    <w:rsid w:val="00442E46"/>
    <w:tblPr>
      <w:tblStyleRowBandSize w:val="1"/>
      <w:tblStyleColBandSize w:val="1"/>
    </w:tblPr>
    <w:tblStylePr w:type="firstRow">
      <w:rPr>
        <w:b w:val="1"/>
        <w:bCs w:val="1"/>
      </w:rPr>
      <w:tblPr/>
      <w:tcPr>
        <w:tcBorders>
          <w:bottom w:color="97daef" w:space="0" w:sz="4" w:themeColor="accent2" w:themeTint="000099" w:val="single"/>
        </w:tcBorders>
      </w:tcPr>
    </w:tblStylePr>
    <w:tblStylePr w:type="lastRow">
      <w:rPr>
        <w:b w:val="1"/>
        <w:bCs w:val="1"/>
      </w:rPr>
      <w:tblPr/>
      <w:tcPr>
        <w:tcBorders>
          <w:top w:color="97daef" w:space="0" w:sz="4" w:themeColor="accent2" w:themeTint="000099" w:val="single"/>
        </w:tcBorders>
      </w:tcPr>
    </w:tblStylePr>
    <w:tblStylePr w:type="firstCol">
      <w:rPr>
        <w:b w:val="1"/>
        <w:bCs w:val="1"/>
      </w:rPr>
    </w:tblStylePr>
    <w:tblStylePr w:type="lastCol">
      <w:rPr>
        <w:b w:val="1"/>
        <w:bCs w:val="1"/>
      </w:rPr>
    </w:tblStylePr>
    <w:tblStylePr w:type="band1Vert">
      <w:tblPr/>
      <w:tcPr>
        <w:shd w:color="auto" w:fill="dcf2f9" w:themeFill="accent2" w:themeFillTint="000033" w:val="clear"/>
      </w:tcPr>
    </w:tblStylePr>
    <w:tblStylePr w:type="band1Horz">
      <w:tblPr/>
      <w:tcPr>
        <w:shd w:color="auto" w:fill="dcf2f9" w:themeFill="accent2" w:themeFillTint="000033" w:val="clear"/>
      </w:tcPr>
    </w:tblStylePr>
  </w:style>
  <w:style w:type="table" w:styleId="ListTable1Light-Accent3">
    <w:name w:val="List Table 1 Light Accent 3"/>
    <w:basedOn w:val="TableNormal"/>
    <w:uiPriority w:val="46"/>
    <w:rsid w:val="00442E46"/>
    <w:tblPr>
      <w:tblStyleRowBandSize w:val="1"/>
      <w:tblStyleColBandSize w:val="1"/>
    </w:tblPr>
    <w:tblStylePr w:type="firstRow">
      <w:rPr>
        <w:b w:val="1"/>
        <w:bCs w:val="1"/>
      </w:rPr>
      <w:tblPr/>
      <w:tcPr>
        <w:tcBorders>
          <w:bottom w:color="b7bff8" w:space="0" w:sz="4" w:themeColor="accent3" w:themeTint="000099" w:val="single"/>
        </w:tcBorders>
      </w:tcPr>
    </w:tblStylePr>
    <w:tblStylePr w:type="lastRow">
      <w:rPr>
        <w:b w:val="1"/>
        <w:bCs w:val="1"/>
      </w:rPr>
      <w:tblPr/>
      <w:tcPr>
        <w:tcBorders>
          <w:top w:color="b7bff8" w:space="0" w:sz="4" w:themeColor="accent3" w:themeTint="000099" w:val="single"/>
        </w:tcBorders>
      </w:tcPr>
    </w:tblStylePr>
    <w:tblStylePr w:type="firstCol">
      <w:rPr>
        <w:b w:val="1"/>
        <w:bCs w:val="1"/>
      </w:rPr>
    </w:tblStylePr>
    <w:tblStylePr w:type="lastCol">
      <w:rPr>
        <w:b w:val="1"/>
        <w:bCs w:val="1"/>
      </w:rPr>
    </w:tblStylePr>
    <w:tblStylePr w:type="band1Vert">
      <w:tblPr/>
      <w:tcPr>
        <w:shd w:color="auto" w:fill="e7e9fc" w:themeFill="accent3" w:themeFillTint="000033" w:val="clear"/>
      </w:tcPr>
    </w:tblStylePr>
    <w:tblStylePr w:type="band1Horz">
      <w:tblPr/>
      <w:tcPr>
        <w:shd w:color="auto" w:fill="e7e9fc" w:themeFill="accent3" w:themeFillTint="000033" w:val="clear"/>
      </w:tcPr>
    </w:tblStylePr>
  </w:style>
  <w:style w:type="table" w:styleId="ListTable1Light-Accent4">
    <w:name w:val="List Table 1 Light Accent 4"/>
    <w:basedOn w:val="TableNormal"/>
    <w:uiPriority w:val="46"/>
    <w:rsid w:val="00442E46"/>
    <w:tblPr>
      <w:tblStyleRowBandSize w:val="1"/>
      <w:tblStyleColBandSize w:val="1"/>
    </w:tblPr>
    <w:tblStylePr w:type="firstRow">
      <w:rPr>
        <w:b w:val="1"/>
        <w:bCs w:val="1"/>
      </w:rPr>
      <w:tblPr/>
      <w:tcPr>
        <w:tcBorders>
          <w:bottom w:color="f2c8f2" w:space="0" w:sz="4" w:themeColor="accent4" w:themeTint="000099" w:val="single"/>
        </w:tcBorders>
      </w:tcPr>
    </w:tblStylePr>
    <w:tblStylePr w:type="lastRow">
      <w:rPr>
        <w:b w:val="1"/>
        <w:bCs w:val="1"/>
      </w:rPr>
      <w:tblPr/>
      <w:tcPr>
        <w:tcBorders>
          <w:top w:color="f2c8f2" w:space="0" w:sz="4" w:themeColor="accent4" w:themeTint="000099" w:val="single"/>
        </w:tcBorders>
      </w:tcPr>
    </w:tblStylePr>
    <w:tblStylePr w:type="firstCol">
      <w:rPr>
        <w:b w:val="1"/>
        <w:bCs w:val="1"/>
      </w:rPr>
    </w:tblStylePr>
    <w:tblStylePr w:type="lastCol">
      <w:rPr>
        <w:b w:val="1"/>
        <w:bCs w:val="1"/>
      </w:rPr>
    </w:tblStylePr>
    <w:tblStylePr w:type="band1Vert">
      <w:tblPr/>
      <w:tcPr>
        <w:shd w:color="auto" w:fill="faecfa" w:themeFill="accent4" w:themeFillTint="000033" w:val="clear"/>
      </w:tcPr>
    </w:tblStylePr>
    <w:tblStylePr w:type="band1Horz">
      <w:tblPr/>
      <w:tcPr>
        <w:shd w:color="auto" w:fill="faecfa" w:themeFill="accent4" w:themeFillTint="000033" w:val="clear"/>
      </w:tcPr>
    </w:tblStylePr>
  </w:style>
  <w:style w:type="table" w:styleId="ListTable1Light-Accent5">
    <w:name w:val="List Table 1 Light Accent 5"/>
    <w:basedOn w:val="TableNormal"/>
    <w:uiPriority w:val="46"/>
    <w:rsid w:val="00442E46"/>
    <w:tblPr>
      <w:tblStyleRowBandSize w:val="1"/>
      <w:tblStyleColBandSize w:val="1"/>
    </w:tblPr>
    <w:tblStylePr w:type="firstRow">
      <w:rPr>
        <w:b w:val="1"/>
        <w:bCs w:val="1"/>
      </w:rPr>
      <w:tblPr/>
      <w:tcPr>
        <w:tcBorders>
          <w:bottom w:color="fdbfc3" w:space="0" w:sz="4" w:themeColor="accent5" w:themeTint="000099" w:val="single"/>
        </w:tcBorders>
      </w:tcPr>
    </w:tblStylePr>
    <w:tblStylePr w:type="lastRow">
      <w:rPr>
        <w:b w:val="1"/>
        <w:bCs w:val="1"/>
      </w:rPr>
      <w:tblPr/>
      <w:tcPr>
        <w:tcBorders>
          <w:top w:color="fdbfc3" w:space="0" w:sz="4" w:themeColor="accent5" w:themeTint="000099" w:val="single"/>
        </w:tcBorders>
      </w:tcPr>
    </w:tblStylePr>
    <w:tblStylePr w:type="firstCol">
      <w:rPr>
        <w:b w:val="1"/>
        <w:bCs w:val="1"/>
      </w:rPr>
    </w:tblStylePr>
    <w:tblStylePr w:type="lastCol">
      <w:rPr>
        <w:b w:val="1"/>
        <w:bCs w:val="1"/>
      </w:rPr>
    </w:tblStylePr>
    <w:tblStylePr w:type="band1Vert">
      <w:tblPr/>
      <w:tcPr>
        <w:shd w:color="auto" w:fill="fee9ea" w:themeFill="accent5" w:themeFillTint="000033" w:val="clear"/>
      </w:tcPr>
    </w:tblStylePr>
    <w:tblStylePr w:type="band1Horz">
      <w:tblPr/>
      <w:tcPr>
        <w:shd w:color="auto" w:fill="fee9ea" w:themeFill="accent5" w:themeFillTint="000033" w:val="clear"/>
      </w:tcPr>
    </w:tblStylePr>
  </w:style>
  <w:style w:type="table" w:styleId="ListTable1Light-Accent6">
    <w:name w:val="List Table 1 Light Accent 6"/>
    <w:basedOn w:val="TableNormal"/>
    <w:uiPriority w:val="46"/>
    <w:rsid w:val="00442E46"/>
    <w:tblPr>
      <w:tblStyleRowBandSize w:val="1"/>
      <w:tblStyleColBandSize w:val="1"/>
    </w:tblPr>
    <w:tblStylePr w:type="firstRow">
      <w:rPr>
        <w:b w:val="1"/>
        <w:bCs w:val="1"/>
      </w:rPr>
      <w:tblPr/>
      <w:tcPr>
        <w:tcBorders>
          <w:bottom w:color="d3f5e6" w:space="0" w:sz="4" w:themeColor="accent6" w:themeTint="000099" w:val="single"/>
        </w:tcBorders>
      </w:tcPr>
    </w:tblStylePr>
    <w:tblStylePr w:type="lastRow">
      <w:rPr>
        <w:b w:val="1"/>
        <w:bCs w:val="1"/>
      </w:rPr>
      <w:tblPr/>
      <w:tcPr>
        <w:tcBorders>
          <w:top w:color="d3f5e6" w:space="0" w:sz="4" w:themeColor="accent6" w:themeTint="000099" w:val="single"/>
        </w:tcBorders>
      </w:tcPr>
    </w:tblStylePr>
    <w:tblStylePr w:type="firstCol">
      <w:rPr>
        <w:b w:val="1"/>
        <w:bCs w:val="1"/>
      </w:rPr>
    </w:tblStylePr>
    <w:tblStylePr w:type="lastCol">
      <w:rPr>
        <w:b w:val="1"/>
        <w:bCs w:val="1"/>
      </w:rPr>
    </w:tblStylePr>
    <w:tblStylePr w:type="band1Vert">
      <w:tblPr/>
      <w:tcPr>
        <w:shd w:color="auto" w:fill="f0fbf6" w:themeFill="accent6" w:themeFillTint="000033" w:val="clear"/>
      </w:tcPr>
    </w:tblStylePr>
    <w:tblStylePr w:type="band1Horz">
      <w:tblPr/>
      <w:tcPr>
        <w:shd w:color="auto" w:fill="f0fbf6" w:themeFill="accent6" w:themeFillTint="000033" w:val="clear"/>
      </w:tcPr>
    </w:tblStylePr>
  </w:style>
  <w:style w:type="table" w:styleId="ListTable2">
    <w:name w:val="List Table 2"/>
    <w:basedOn w:val="TableNormal"/>
    <w:uiPriority w:val="47"/>
    <w:rsid w:val="00442E46"/>
    <w:tblPr>
      <w:tblStyleRowBandSize w:val="1"/>
      <w:tblStyleColBandSize w:val="1"/>
      <w:tblBorders>
        <w:top w:color="828282" w:space="0" w:sz="4" w:themeColor="text1" w:themeTint="000099" w:val="single"/>
        <w:bottom w:color="828282" w:space="0" w:sz="4" w:themeColor="text1" w:themeTint="000099" w:val="single"/>
        <w:insideH w:color="828282" w:space="0" w:sz="4" w:themeColor="tex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5d5d5" w:themeFill="text1" w:themeFillTint="000033" w:val="clear"/>
      </w:tcPr>
    </w:tblStylePr>
    <w:tblStylePr w:type="band1Horz">
      <w:tblPr/>
      <w:tcPr>
        <w:shd w:color="auto" w:fill="d5d5d5" w:themeFill="text1" w:themeFillTint="000033" w:val="clear"/>
      </w:tcPr>
    </w:tblStylePr>
  </w:style>
  <w:style w:type="table" w:styleId="ListTable2-Accent1">
    <w:name w:val="List Table 2 Accent 1"/>
    <w:basedOn w:val="TableNormal"/>
    <w:uiPriority w:val="47"/>
    <w:rsid w:val="00442E46"/>
    <w:tblPr>
      <w:tblStyleRowBandSize w:val="1"/>
      <w:tblStyleColBandSize w:val="1"/>
      <w:tblBorders>
        <w:top w:color="b7efd7" w:space="0" w:sz="4" w:themeColor="accent1" w:themeTint="000099" w:val="single"/>
        <w:bottom w:color="b7efd7" w:space="0" w:sz="4" w:themeColor="accent1" w:themeTint="000099" w:val="single"/>
        <w:insideH w:color="b7efd7" w:space="0" w:sz="4" w:themeColor="accent1"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7f9f1" w:themeFill="accent1" w:themeFillTint="000033" w:val="clear"/>
      </w:tcPr>
    </w:tblStylePr>
    <w:tblStylePr w:type="band1Horz">
      <w:tblPr/>
      <w:tcPr>
        <w:shd w:color="auto" w:fill="e7f9f1" w:themeFill="accent1" w:themeFillTint="000033" w:val="clear"/>
      </w:tcPr>
    </w:tblStylePr>
  </w:style>
  <w:style w:type="table" w:styleId="ListTable2-Accent2">
    <w:name w:val="List Table 2 Accent 2"/>
    <w:basedOn w:val="TableNormal"/>
    <w:uiPriority w:val="47"/>
    <w:rsid w:val="00442E46"/>
    <w:tblPr>
      <w:tblStyleRowBandSize w:val="1"/>
      <w:tblStyleColBandSize w:val="1"/>
      <w:tblBorders>
        <w:top w:color="97daef" w:space="0" w:sz="4" w:themeColor="accent2" w:themeTint="000099" w:val="single"/>
        <w:bottom w:color="97daef" w:space="0" w:sz="4" w:themeColor="accent2" w:themeTint="000099" w:val="single"/>
        <w:insideH w:color="97daef" w:space="0" w:sz="4" w:themeColor="accent2"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dcf2f9" w:themeFill="accent2" w:themeFillTint="000033" w:val="clear"/>
      </w:tcPr>
    </w:tblStylePr>
    <w:tblStylePr w:type="band1Horz">
      <w:tblPr/>
      <w:tcPr>
        <w:shd w:color="auto" w:fill="dcf2f9" w:themeFill="accent2" w:themeFillTint="000033" w:val="clear"/>
      </w:tcPr>
    </w:tblStylePr>
  </w:style>
  <w:style w:type="table" w:styleId="ListTable2-Accent3">
    <w:name w:val="List Table 2 Accent 3"/>
    <w:basedOn w:val="TableNormal"/>
    <w:uiPriority w:val="47"/>
    <w:rsid w:val="00442E46"/>
    <w:tblPr>
      <w:tblStyleRowBandSize w:val="1"/>
      <w:tblStyleColBandSize w:val="1"/>
      <w:tblBorders>
        <w:top w:color="b7bff8" w:space="0" w:sz="4" w:themeColor="accent3" w:themeTint="000099" w:val="single"/>
        <w:bottom w:color="b7bff8" w:space="0" w:sz="4" w:themeColor="accent3" w:themeTint="000099" w:val="single"/>
        <w:insideH w:color="b7bff8" w:space="0" w:sz="4" w:themeColor="accent3"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e7e9fc" w:themeFill="accent3" w:themeFillTint="000033" w:val="clear"/>
      </w:tcPr>
    </w:tblStylePr>
    <w:tblStylePr w:type="band1Horz">
      <w:tblPr/>
      <w:tcPr>
        <w:shd w:color="auto" w:fill="e7e9fc" w:themeFill="accent3" w:themeFillTint="000033" w:val="clear"/>
      </w:tcPr>
    </w:tblStylePr>
  </w:style>
  <w:style w:type="table" w:styleId="ListTable2-Accent4">
    <w:name w:val="List Table 2 Accent 4"/>
    <w:basedOn w:val="TableNormal"/>
    <w:uiPriority w:val="47"/>
    <w:rsid w:val="00442E46"/>
    <w:tblPr>
      <w:tblStyleRowBandSize w:val="1"/>
      <w:tblStyleColBandSize w:val="1"/>
      <w:tblBorders>
        <w:top w:color="f2c8f2" w:space="0" w:sz="4" w:themeColor="accent4" w:themeTint="000099" w:val="single"/>
        <w:bottom w:color="f2c8f2" w:space="0" w:sz="4" w:themeColor="accent4" w:themeTint="000099" w:val="single"/>
        <w:insideH w:color="f2c8f2" w:space="0" w:sz="4" w:themeColor="accent4"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aecfa" w:themeFill="accent4" w:themeFillTint="000033" w:val="clear"/>
      </w:tcPr>
    </w:tblStylePr>
    <w:tblStylePr w:type="band1Horz">
      <w:tblPr/>
      <w:tcPr>
        <w:shd w:color="auto" w:fill="faecfa" w:themeFill="accent4" w:themeFillTint="000033" w:val="clear"/>
      </w:tcPr>
    </w:tblStylePr>
  </w:style>
  <w:style w:type="table" w:styleId="ListTable2-Accent5">
    <w:name w:val="List Table 2 Accent 5"/>
    <w:basedOn w:val="TableNormal"/>
    <w:uiPriority w:val="47"/>
    <w:rsid w:val="00442E46"/>
    <w:tblPr>
      <w:tblStyleRowBandSize w:val="1"/>
      <w:tblStyleColBandSize w:val="1"/>
      <w:tblBorders>
        <w:top w:color="fdbfc3" w:space="0" w:sz="4" w:themeColor="accent5" w:themeTint="000099" w:val="single"/>
        <w:bottom w:color="fdbfc3" w:space="0" w:sz="4" w:themeColor="accent5" w:themeTint="000099" w:val="single"/>
        <w:insideH w:color="fdbfc3" w:space="0" w:sz="4" w:themeColor="accent5"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ee9ea" w:themeFill="accent5" w:themeFillTint="000033" w:val="clear"/>
      </w:tcPr>
    </w:tblStylePr>
    <w:tblStylePr w:type="band1Horz">
      <w:tblPr/>
      <w:tcPr>
        <w:shd w:color="auto" w:fill="fee9ea" w:themeFill="accent5" w:themeFillTint="000033" w:val="clear"/>
      </w:tcPr>
    </w:tblStylePr>
  </w:style>
  <w:style w:type="table" w:styleId="ListTable2-Accent6">
    <w:name w:val="List Table 2 Accent 6"/>
    <w:basedOn w:val="TableNormal"/>
    <w:uiPriority w:val="47"/>
    <w:rsid w:val="00442E46"/>
    <w:tblPr>
      <w:tblStyleRowBandSize w:val="1"/>
      <w:tblStyleColBandSize w:val="1"/>
      <w:tblBorders>
        <w:top w:color="d3f5e6" w:space="0" w:sz="4" w:themeColor="accent6" w:themeTint="000099" w:val="single"/>
        <w:bottom w:color="d3f5e6" w:space="0" w:sz="4" w:themeColor="accent6" w:themeTint="000099" w:val="single"/>
        <w:insideH w:color="d3f5e6" w:space="0" w:sz="4" w:themeColor="accent6" w:themeTint="000099" w:val="single"/>
      </w:tblBorders>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0fbf6" w:themeFill="accent6" w:themeFillTint="000033" w:val="clear"/>
      </w:tcPr>
    </w:tblStylePr>
    <w:tblStylePr w:type="band1Horz">
      <w:tblPr/>
      <w:tcPr>
        <w:shd w:color="auto" w:fill="f0fbf6" w:themeFill="accent6" w:themeFillTint="000033" w:val="clear"/>
      </w:tcPr>
    </w:tblStylePr>
  </w:style>
  <w:style w:type="table" w:styleId="ListTable3">
    <w:name w:val="List Table 3"/>
    <w:basedOn w:val="TableNormal"/>
    <w:uiPriority w:val="48"/>
    <w:rsid w:val="00442E46"/>
    <w:tblPr>
      <w:tblStyleRowBandSize w:val="1"/>
      <w:tblStyleColBandSize w:val="1"/>
      <w:tblBorders>
        <w:top w:color="303030" w:space="0" w:sz="4" w:themeColor="text1" w:val="single"/>
        <w:left w:color="303030" w:space="0" w:sz="4" w:themeColor="text1" w:val="single"/>
        <w:bottom w:color="303030" w:space="0" w:sz="4" w:themeColor="text1" w:val="single"/>
        <w:right w:color="303030" w:space="0" w:sz="4" w:themeColor="text1" w:val="single"/>
      </w:tblBorders>
    </w:tblPr>
    <w:tblStylePr w:type="firstRow">
      <w:rPr>
        <w:b w:val="1"/>
        <w:bCs w:val="1"/>
        <w:color w:val="ffffff" w:themeColor="background1"/>
      </w:rPr>
      <w:tblPr/>
      <w:tcPr>
        <w:shd w:color="auto" w:fill="303030" w:themeFill="text1" w:val="clear"/>
      </w:tcPr>
    </w:tblStylePr>
    <w:tblStylePr w:type="lastRow">
      <w:rPr>
        <w:b w:val="1"/>
        <w:bCs w:val="1"/>
      </w:rPr>
      <w:tblPr/>
      <w:tcPr>
        <w:tcBorders>
          <w:top w:color="303030" w:space="0" w:sz="4" w:themeColor="tex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303030" w:space="0" w:sz="4" w:themeColor="text1" w:val="single"/>
          <w:right w:color="303030" w:space="0" w:sz="4" w:themeColor="text1" w:val="single"/>
        </w:tcBorders>
      </w:tcPr>
    </w:tblStylePr>
    <w:tblStylePr w:type="band1Horz">
      <w:tblPr/>
      <w:tcPr>
        <w:tcBorders>
          <w:top w:color="303030" w:space="0" w:sz="4" w:themeColor="text1" w:val="single"/>
          <w:bottom w:color="303030" w:space="0" w:sz="4" w:themeColor="tex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303030" w:space="0" w:sz="4" w:themeColor="text1" w:val="double"/>
          <w:left w:space="0" w:sz="0" w:val="nil"/>
        </w:tcBorders>
      </w:tcPr>
    </w:tblStylePr>
    <w:tblStylePr w:type="swCell">
      <w:tblPr/>
      <w:tcPr>
        <w:tcBorders>
          <w:top w:color="303030" w:space="0" w:sz="4" w:themeColor="text1" w:val="double"/>
          <w:right w:space="0" w:sz="0" w:val="nil"/>
        </w:tcBorders>
      </w:tcPr>
    </w:tblStylePr>
  </w:style>
  <w:style w:type="table" w:styleId="ListTable3-Accent1">
    <w:name w:val="List Table 3 Accent 1"/>
    <w:basedOn w:val="TableNormal"/>
    <w:uiPriority w:val="48"/>
    <w:rsid w:val="00442E46"/>
    <w:tblPr>
      <w:tblStyleRowBandSize w:val="1"/>
      <w:tblStyleColBandSize w:val="1"/>
      <w:tblBorders>
        <w:top w:color="88e5bd" w:space="0" w:sz="4" w:themeColor="accent1" w:val="single"/>
        <w:left w:color="88e5bd" w:space="0" w:sz="4" w:themeColor="accent1" w:val="single"/>
        <w:bottom w:color="88e5bd" w:space="0" w:sz="4" w:themeColor="accent1" w:val="single"/>
        <w:right w:color="88e5bd" w:space="0" w:sz="4" w:themeColor="accent1" w:val="single"/>
      </w:tblBorders>
    </w:tblPr>
    <w:tblStylePr w:type="firstRow">
      <w:rPr>
        <w:b w:val="1"/>
        <w:bCs w:val="1"/>
        <w:color w:val="ffffff" w:themeColor="background1"/>
      </w:rPr>
      <w:tblPr/>
      <w:tcPr>
        <w:shd w:color="auto" w:fill="88e5bd" w:themeFill="accent1" w:val="clear"/>
      </w:tcPr>
    </w:tblStylePr>
    <w:tblStylePr w:type="lastRow">
      <w:rPr>
        <w:b w:val="1"/>
        <w:bCs w:val="1"/>
      </w:rPr>
      <w:tblPr/>
      <w:tcPr>
        <w:tcBorders>
          <w:top w:color="88e5bd" w:space="0" w:sz="4" w:themeColor="accent1"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88e5bd" w:space="0" w:sz="4" w:themeColor="accent1" w:val="single"/>
          <w:right w:color="88e5bd" w:space="0" w:sz="4" w:themeColor="accent1" w:val="single"/>
        </w:tcBorders>
      </w:tcPr>
    </w:tblStylePr>
    <w:tblStylePr w:type="band1Horz">
      <w:tblPr/>
      <w:tcPr>
        <w:tcBorders>
          <w:top w:color="88e5bd" w:space="0" w:sz="4" w:themeColor="accent1" w:val="single"/>
          <w:bottom w:color="88e5bd" w:space="0" w:sz="4" w:themeColor="accent1"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88e5bd" w:space="0" w:sz="4" w:themeColor="accent1" w:val="double"/>
          <w:left w:space="0" w:sz="0" w:val="nil"/>
        </w:tcBorders>
      </w:tcPr>
    </w:tblStylePr>
    <w:tblStylePr w:type="swCell">
      <w:tblPr/>
      <w:tcPr>
        <w:tcBorders>
          <w:top w:color="88e5bd" w:space="0" w:sz="4" w:themeColor="accent1" w:val="double"/>
          <w:right w:space="0" w:sz="0" w:val="nil"/>
        </w:tcBorders>
      </w:tcPr>
    </w:tblStylePr>
  </w:style>
  <w:style w:type="table" w:styleId="ListTable3-Accent2">
    <w:name w:val="List Table 3 Accent 2"/>
    <w:basedOn w:val="TableNormal"/>
    <w:uiPriority w:val="48"/>
    <w:rsid w:val="00442E46"/>
    <w:tblPr>
      <w:tblStyleRowBandSize w:val="1"/>
      <w:tblStyleColBandSize w:val="1"/>
      <w:tblBorders>
        <w:top w:color="53c2e5" w:space="0" w:sz="4" w:themeColor="accent2" w:val="single"/>
        <w:left w:color="53c2e5" w:space="0" w:sz="4" w:themeColor="accent2" w:val="single"/>
        <w:bottom w:color="53c2e5" w:space="0" w:sz="4" w:themeColor="accent2" w:val="single"/>
        <w:right w:color="53c2e5" w:space="0" w:sz="4" w:themeColor="accent2" w:val="single"/>
      </w:tblBorders>
    </w:tblPr>
    <w:tblStylePr w:type="firstRow">
      <w:rPr>
        <w:b w:val="1"/>
        <w:bCs w:val="1"/>
        <w:color w:val="ffffff" w:themeColor="background1"/>
      </w:rPr>
      <w:tblPr/>
      <w:tcPr>
        <w:shd w:color="auto" w:fill="53c2e5" w:themeFill="accent2" w:val="clear"/>
      </w:tcPr>
    </w:tblStylePr>
    <w:tblStylePr w:type="lastRow">
      <w:rPr>
        <w:b w:val="1"/>
        <w:bCs w:val="1"/>
      </w:rPr>
      <w:tblPr/>
      <w:tcPr>
        <w:tcBorders>
          <w:top w:color="53c2e5" w:space="0" w:sz="4" w:themeColor="accent2"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53c2e5" w:space="0" w:sz="4" w:themeColor="accent2" w:val="single"/>
          <w:right w:color="53c2e5" w:space="0" w:sz="4" w:themeColor="accent2" w:val="single"/>
        </w:tcBorders>
      </w:tcPr>
    </w:tblStylePr>
    <w:tblStylePr w:type="band1Horz">
      <w:tblPr/>
      <w:tcPr>
        <w:tcBorders>
          <w:top w:color="53c2e5" w:space="0" w:sz="4" w:themeColor="accent2" w:val="single"/>
          <w:bottom w:color="53c2e5" w:space="0" w:sz="4" w:themeColor="accent2"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53c2e5" w:space="0" w:sz="4" w:themeColor="accent2" w:val="double"/>
          <w:left w:space="0" w:sz="0" w:val="nil"/>
        </w:tcBorders>
      </w:tcPr>
    </w:tblStylePr>
    <w:tblStylePr w:type="swCell">
      <w:tblPr/>
      <w:tcPr>
        <w:tcBorders>
          <w:top w:color="53c2e5" w:space="0" w:sz="4" w:themeColor="accent2" w:val="double"/>
          <w:right w:space="0" w:sz="0" w:val="nil"/>
        </w:tcBorders>
      </w:tcPr>
    </w:tblStylePr>
  </w:style>
  <w:style w:type="table" w:styleId="ListTable3-Accent3">
    <w:name w:val="List Table 3 Accent 3"/>
    <w:basedOn w:val="TableNormal"/>
    <w:uiPriority w:val="48"/>
    <w:rsid w:val="00442E46"/>
    <w:tblPr>
      <w:tblStyleRowBandSize w:val="1"/>
      <w:tblStyleColBandSize w:val="1"/>
      <w:tblBorders>
        <w:top w:color="8996f4" w:space="0" w:sz="4" w:themeColor="accent3" w:val="single"/>
        <w:left w:color="8996f4" w:space="0" w:sz="4" w:themeColor="accent3" w:val="single"/>
        <w:bottom w:color="8996f4" w:space="0" w:sz="4" w:themeColor="accent3" w:val="single"/>
        <w:right w:color="8996f4" w:space="0" w:sz="4" w:themeColor="accent3" w:val="single"/>
      </w:tblBorders>
    </w:tblPr>
    <w:tblStylePr w:type="firstRow">
      <w:rPr>
        <w:b w:val="1"/>
        <w:bCs w:val="1"/>
        <w:color w:val="ffffff" w:themeColor="background1"/>
      </w:rPr>
      <w:tblPr/>
      <w:tcPr>
        <w:shd w:color="auto" w:fill="8996f4" w:themeFill="accent3" w:val="clear"/>
      </w:tcPr>
    </w:tblStylePr>
    <w:tblStylePr w:type="lastRow">
      <w:rPr>
        <w:b w:val="1"/>
        <w:bCs w:val="1"/>
      </w:rPr>
      <w:tblPr/>
      <w:tcPr>
        <w:tcBorders>
          <w:top w:color="8996f4" w:space="0" w:sz="4" w:themeColor="accent3"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8996f4" w:space="0" w:sz="4" w:themeColor="accent3" w:val="single"/>
          <w:right w:color="8996f4" w:space="0" w:sz="4" w:themeColor="accent3" w:val="single"/>
        </w:tcBorders>
      </w:tcPr>
    </w:tblStylePr>
    <w:tblStylePr w:type="band1Horz">
      <w:tblPr/>
      <w:tcPr>
        <w:tcBorders>
          <w:top w:color="8996f4" w:space="0" w:sz="4" w:themeColor="accent3" w:val="single"/>
          <w:bottom w:color="8996f4" w:space="0" w:sz="4" w:themeColor="accent3"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8996f4" w:space="0" w:sz="4" w:themeColor="accent3" w:val="double"/>
          <w:left w:space="0" w:sz="0" w:val="nil"/>
        </w:tcBorders>
      </w:tcPr>
    </w:tblStylePr>
    <w:tblStylePr w:type="swCell">
      <w:tblPr/>
      <w:tcPr>
        <w:tcBorders>
          <w:top w:color="8996f4" w:space="0" w:sz="4" w:themeColor="accent3" w:val="double"/>
          <w:right w:space="0" w:sz="0" w:val="nil"/>
        </w:tcBorders>
      </w:tcPr>
    </w:tblStylePr>
  </w:style>
  <w:style w:type="table" w:styleId="ListTable3-Accent4">
    <w:name w:val="List Table 3 Accent 4"/>
    <w:basedOn w:val="TableNormal"/>
    <w:uiPriority w:val="48"/>
    <w:rsid w:val="00442E46"/>
    <w:tblPr>
      <w:tblStyleRowBandSize w:val="1"/>
      <w:tblStyleColBandSize w:val="1"/>
      <w:tblBorders>
        <w:top w:color="eaa4ea" w:space="0" w:sz="4" w:themeColor="accent4" w:val="single"/>
        <w:left w:color="eaa4ea" w:space="0" w:sz="4" w:themeColor="accent4" w:val="single"/>
        <w:bottom w:color="eaa4ea" w:space="0" w:sz="4" w:themeColor="accent4" w:val="single"/>
        <w:right w:color="eaa4ea" w:space="0" w:sz="4" w:themeColor="accent4" w:val="single"/>
      </w:tblBorders>
    </w:tblPr>
    <w:tblStylePr w:type="firstRow">
      <w:rPr>
        <w:b w:val="1"/>
        <w:bCs w:val="1"/>
        <w:color w:val="ffffff" w:themeColor="background1"/>
      </w:rPr>
      <w:tblPr/>
      <w:tcPr>
        <w:shd w:color="auto" w:fill="eaa4ea" w:themeFill="accent4" w:val="clear"/>
      </w:tcPr>
    </w:tblStylePr>
    <w:tblStylePr w:type="lastRow">
      <w:rPr>
        <w:b w:val="1"/>
        <w:bCs w:val="1"/>
      </w:rPr>
      <w:tblPr/>
      <w:tcPr>
        <w:tcBorders>
          <w:top w:color="eaa4ea" w:space="0" w:sz="4" w:themeColor="accent4"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eaa4ea" w:space="0" w:sz="4" w:themeColor="accent4" w:val="single"/>
          <w:right w:color="eaa4ea" w:space="0" w:sz="4" w:themeColor="accent4" w:val="single"/>
        </w:tcBorders>
      </w:tcPr>
    </w:tblStylePr>
    <w:tblStylePr w:type="band1Horz">
      <w:tblPr/>
      <w:tcPr>
        <w:tcBorders>
          <w:top w:color="eaa4ea" w:space="0" w:sz="4" w:themeColor="accent4" w:val="single"/>
          <w:bottom w:color="eaa4ea" w:space="0" w:sz="4" w:themeColor="accent4"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eaa4ea" w:space="0" w:sz="4" w:themeColor="accent4" w:val="double"/>
          <w:left w:space="0" w:sz="0" w:val="nil"/>
        </w:tcBorders>
      </w:tcPr>
    </w:tblStylePr>
    <w:tblStylePr w:type="swCell">
      <w:tblPr/>
      <w:tcPr>
        <w:tcBorders>
          <w:top w:color="eaa4ea" w:space="0" w:sz="4" w:themeColor="accent4" w:val="double"/>
          <w:right w:space="0" w:sz="0" w:val="nil"/>
        </w:tcBorders>
      </w:tcPr>
    </w:tblStylePr>
  </w:style>
  <w:style w:type="table" w:styleId="ListTable3-Accent5">
    <w:name w:val="List Table 3 Accent 5"/>
    <w:basedOn w:val="TableNormal"/>
    <w:uiPriority w:val="48"/>
    <w:rsid w:val="00442E46"/>
    <w:tblPr>
      <w:tblStyleRowBandSize w:val="1"/>
      <w:tblStyleColBandSize w:val="1"/>
      <w:tblBorders>
        <w:top w:color="fd969c" w:space="0" w:sz="4" w:themeColor="accent5" w:val="single"/>
        <w:left w:color="fd969c" w:space="0" w:sz="4" w:themeColor="accent5" w:val="single"/>
        <w:bottom w:color="fd969c" w:space="0" w:sz="4" w:themeColor="accent5" w:val="single"/>
        <w:right w:color="fd969c" w:space="0" w:sz="4" w:themeColor="accent5" w:val="single"/>
      </w:tblBorders>
    </w:tblPr>
    <w:tblStylePr w:type="firstRow">
      <w:rPr>
        <w:b w:val="1"/>
        <w:bCs w:val="1"/>
        <w:color w:val="ffffff" w:themeColor="background1"/>
      </w:rPr>
      <w:tblPr/>
      <w:tcPr>
        <w:shd w:color="auto" w:fill="fd969c" w:themeFill="accent5" w:val="clear"/>
      </w:tcPr>
    </w:tblStylePr>
    <w:tblStylePr w:type="lastRow">
      <w:rPr>
        <w:b w:val="1"/>
        <w:bCs w:val="1"/>
      </w:rPr>
      <w:tblPr/>
      <w:tcPr>
        <w:tcBorders>
          <w:top w:color="fd969c"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fd969c" w:space="0" w:sz="4" w:themeColor="accent5" w:val="single"/>
          <w:right w:color="fd969c" w:space="0" w:sz="4" w:themeColor="accent5" w:val="single"/>
        </w:tcBorders>
      </w:tcPr>
    </w:tblStylePr>
    <w:tblStylePr w:type="band1Horz">
      <w:tblPr/>
      <w:tcPr>
        <w:tcBorders>
          <w:top w:color="fd969c" w:space="0" w:sz="4" w:themeColor="accent5" w:val="single"/>
          <w:bottom w:color="fd969c"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fd969c" w:space="0" w:sz="4" w:themeColor="accent5" w:val="double"/>
          <w:left w:space="0" w:sz="0" w:val="nil"/>
        </w:tcBorders>
      </w:tcPr>
    </w:tblStylePr>
    <w:tblStylePr w:type="swCell">
      <w:tblPr/>
      <w:tcPr>
        <w:tcBorders>
          <w:top w:color="fd969c" w:space="0" w:sz="4" w:themeColor="accent5" w:val="double"/>
          <w:right w:space="0" w:sz="0" w:val="nil"/>
        </w:tcBorders>
      </w:tcPr>
    </w:tblStylePr>
  </w:style>
  <w:style w:type="table" w:styleId="ListTable3-Accent6">
    <w:name w:val="List Table 3 Accent 6"/>
    <w:basedOn w:val="TableNormal"/>
    <w:uiPriority w:val="48"/>
    <w:rsid w:val="00442E46"/>
    <w:tblPr>
      <w:tblStyleRowBandSize w:val="1"/>
      <w:tblStyleColBandSize w:val="1"/>
      <w:tblBorders>
        <w:top w:color="b7efd7" w:space="0" w:sz="4" w:themeColor="accent6" w:val="single"/>
        <w:left w:color="b7efd7" w:space="0" w:sz="4" w:themeColor="accent6" w:val="single"/>
        <w:bottom w:color="b7efd7" w:space="0" w:sz="4" w:themeColor="accent6" w:val="single"/>
        <w:right w:color="b7efd7" w:space="0" w:sz="4" w:themeColor="accent6" w:val="single"/>
      </w:tblBorders>
    </w:tblPr>
    <w:tblStylePr w:type="firstRow">
      <w:rPr>
        <w:b w:val="1"/>
        <w:bCs w:val="1"/>
        <w:color w:val="ffffff" w:themeColor="background1"/>
      </w:rPr>
      <w:tblPr/>
      <w:tcPr>
        <w:shd w:color="auto" w:fill="b7efd7" w:themeFill="accent6" w:val="clear"/>
      </w:tcPr>
    </w:tblStylePr>
    <w:tblStylePr w:type="lastRow">
      <w:rPr>
        <w:b w:val="1"/>
        <w:bCs w:val="1"/>
      </w:rPr>
      <w:tblPr/>
      <w:tcPr>
        <w:tcBorders>
          <w:top w:color="b7efd7" w:space="0" w:sz="4" w:themeColor="accent6"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b7efd7" w:space="0" w:sz="4" w:themeColor="accent6" w:val="single"/>
          <w:right w:color="b7efd7" w:space="0" w:sz="4" w:themeColor="accent6" w:val="single"/>
        </w:tcBorders>
      </w:tcPr>
    </w:tblStylePr>
    <w:tblStylePr w:type="band1Horz">
      <w:tblPr/>
      <w:tcPr>
        <w:tcBorders>
          <w:top w:color="b7efd7" w:space="0" w:sz="4" w:themeColor="accent6" w:val="single"/>
          <w:bottom w:color="b7efd7" w:space="0" w:sz="4" w:themeColor="accent6"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b7efd7" w:space="0" w:sz="4" w:themeColor="accent6" w:val="double"/>
          <w:left w:space="0" w:sz="0" w:val="nil"/>
        </w:tcBorders>
      </w:tcPr>
    </w:tblStylePr>
    <w:tblStylePr w:type="swCell">
      <w:tblPr/>
      <w:tcPr>
        <w:tcBorders>
          <w:top w:color="b7efd7" w:space="0" w:sz="4" w:themeColor="accent6" w:val="double"/>
          <w:right w:space="0" w:sz="0" w:val="nil"/>
        </w:tcBorders>
      </w:tcPr>
    </w:tblStylePr>
  </w:style>
  <w:style w:type="table" w:styleId="ListTable4">
    <w:name w:val="List Table 4"/>
    <w:basedOn w:val="TableNormal"/>
    <w:uiPriority w:val="49"/>
    <w:rsid w:val="00442E46"/>
    <w:tblPr>
      <w:tblStyleRowBandSize w:val="1"/>
      <w:tblStyleColBandSize w:val="1"/>
      <w:tblBorders>
        <w:top w:color="828282" w:space="0" w:sz="4" w:themeColor="text1" w:themeTint="000099" w:val="single"/>
        <w:left w:color="828282" w:space="0" w:sz="4" w:themeColor="text1" w:themeTint="000099" w:val="single"/>
        <w:bottom w:color="828282" w:space="0" w:sz="4" w:themeColor="text1" w:themeTint="000099" w:val="single"/>
        <w:right w:color="828282" w:space="0" w:sz="4" w:themeColor="text1" w:themeTint="000099" w:val="single"/>
        <w:insideH w:color="828282" w:space="0" w:sz="4" w:themeColor="text1" w:themeTint="000099" w:val="single"/>
      </w:tblBorders>
    </w:tblPr>
    <w:tblStylePr w:type="firstRow">
      <w:rPr>
        <w:b w:val="1"/>
        <w:bCs w:val="1"/>
        <w:color w:val="ffffff" w:themeColor="background1"/>
      </w:rPr>
      <w:tblPr/>
      <w:tcPr>
        <w:tcBorders>
          <w:top w:color="303030" w:space="0" w:sz="4" w:themeColor="text1" w:val="single"/>
          <w:left w:color="303030" w:space="0" w:sz="4" w:themeColor="text1" w:val="single"/>
          <w:bottom w:color="303030" w:space="0" w:sz="4" w:themeColor="text1" w:val="single"/>
          <w:right w:color="303030" w:space="0" w:sz="4" w:themeColor="text1" w:val="single"/>
          <w:insideH w:space="0" w:sz="0" w:val="nil"/>
        </w:tcBorders>
        <w:shd w:color="auto" w:fill="303030" w:themeFill="text1" w:val="clear"/>
      </w:tcPr>
    </w:tblStylePr>
    <w:tblStylePr w:type="lastRow">
      <w:rPr>
        <w:b w:val="1"/>
        <w:bCs w:val="1"/>
      </w:rPr>
      <w:tblPr/>
      <w:tcPr>
        <w:tcBorders>
          <w:top w:color="828282" w:space="0" w:sz="4" w:themeColor="text1" w:themeTint="000099" w:val="double"/>
        </w:tcBorders>
      </w:tcPr>
    </w:tblStylePr>
    <w:tblStylePr w:type="firstCol">
      <w:rPr>
        <w:b w:val="1"/>
        <w:bCs w:val="1"/>
      </w:rPr>
    </w:tblStylePr>
    <w:tblStylePr w:type="lastCol">
      <w:rPr>
        <w:b w:val="1"/>
        <w:bCs w:val="1"/>
      </w:rPr>
    </w:tblStylePr>
    <w:tblStylePr w:type="band1Vert">
      <w:tblPr/>
      <w:tcPr>
        <w:shd w:color="auto" w:fill="d5d5d5" w:themeFill="text1" w:themeFillTint="000033" w:val="clear"/>
      </w:tcPr>
    </w:tblStylePr>
    <w:tblStylePr w:type="band1Horz">
      <w:tblPr/>
      <w:tcPr>
        <w:shd w:color="auto" w:fill="d5d5d5" w:themeFill="text1" w:themeFillTint="000033" w:val="clear"/>
      </w:tcPr>
    </w:tblStylePr>
  </w:style>
  <w:style w:type="table" w:styleId="ListTable4-Accent1">
    <w:name w:val="List Table 4 Accent 1"/>
    <w:basedOn w:val="TableNormal"/>
    <w:uiPriority w:val="49"/>
    <w:rsid w:val="00442E46"/>
    <w:tblPr>
      <w:tblStyleRowBandSize w:val="1"/>
      <w:tblStyleColBandSize w:val="1"/>
      <w:tblBorders>
        <w:top w:color="b7efd7" w:space="0" w:sz="4" w:themeColor="accent1" w:themeTint="000099" w:val="single"/>
        <w:left w:color="b7efd7" w:space="0" w:sz="4" w:themeColor="accent1" w:themeTint="000099" w:val="single"/>
        <w:bottom w:color="b7efd7" w:space="0" w:sz="4" w:themeColor="accent1" w:themeTint="000099" w:val="single"/>
        <w:right w:color="b7efd7" w:space="0" w:sz="4" w:themeColor="accent1" w:themeTint="000099" w:val="single"/>
        <w:insideH w:color="b7efd7" w:space="0" w:sz="4" w:themeColor="accent1" w:themeTint="000099" w:val="single"/>
      </w:tblBorders>
    </w:tblPr>
    <w:tblStylePr w:type="firstRow">
      <w:rPr>
        <w:b w:val="1"/>
        <w:bCs w:val="1"/>
        <w:color w:val="ffffff" w:themeColor="background1"/>
      </w:rPr>
      <w:tblPr/>
      <w:tcPr>
        <w:tcBorders>
          <w:top w:color="88e5bd" w:space="0" w:sz="4" w:themeColor="accent1" w:val="single"/>
          <w:left w:color="88e5bd" w:space="0" w:sz="4" w:themeColor="accent1" w:val="single"/>
          <w:bottom w:color="88e5bd" w:space="0" w:sz="4" w:themeColor="accent1" w:val="single"/>
          <w:right w:color="88e5bd" w:space="0" w:sz="4" w:themeColor="accent1" w:val="single"/>
          <w:insideH w:space="0" w:sz="0" w:val="nil"/>
        </w:tcBorders>
        <w:shd w:color="auto" w:fill="88e5bd" w:themeFill="accent1" w:val="clear"/>
      </w:tcPr>
    </w:tblStylePr>
    <w:tblStylePr w:type="lastRow">
      <w:rPr>
        <w:b w:val="1"/>
        <w:bCs w:val="1"/>
      </w:rPr>
      <w:tblPr/>
      <w:tcPr>
        <w:tcBorders>
          <w:top w:color="b7ef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e7f9f1" w:themeFill="accent1" w:themeFillTint="000033" w:val="clear"/>
      </w:tcPr>
    </w:tblStylePr>
    <w:tblStylePr w:type="band1Horz">
      <w:tblPr/>
      <w:tcPr>
        <w:shd w:color="auto" w:fill="e7f9f1" w:themeFill="accent1" w:themeFillTint="000033" w:val="clear"/>
      </w:tcPr>
    </w:tblStylePr>
  </w:style>
  <w:style w:type="table" w:styleId="ListTable4-Accent2">
    <w:name w:val="List Table 4 Accent 2"/>
    <w:basedOn w:val="TableNormal"/>
    <w:uiPriority w:val="49"/>
    <w:rsid w:val="00442E46"/>
    <w:tblPr>
      <w:tblStyleRowBandSize w:val="1"/>
      <w:tblStyleColBandSize w:val="1"/>
      <w:tblBorders>
        <w:top w:color="97daef" w:space="0" w:sz="4" w:themeColor="accent2" w:themeTint="000099" w:val="single"/>
        <w:left w:color="97daef" w:space="0" w:sz="4" w:themeColor="accent2" w:themeTint="000099" w:val="single"/>
        <w:bottom w:color="97daef" w:space="0" w:sz="4" w:themeColor="accent2" w:themeTint="000099" w:val="single"/>
        <w:right w:color="97daef" w:space="0" w:sz="4" w:themeColor="accent2" w:themeTint="000099" w:val="single"/>
        <w:insideH w:color="97daef" w:space="0" w:sz="4" w:themeColor="accent2" w:themeTint="000099" w:val="single"/>
      </w:tblBorders>
    </w:tblPr>
    <w:tblStylePr w:type="firstRow">
      <w:rPr>
        <w:b w:val="1"/>
        <w:bCs w:val="1"/>
        <w:color w:val="ffffff" w:themeColor="background1"/>
      </w:rPr>
      <w:tblPr/>
      <w:tcPr>
        <w:tcBorders>
          <w:top w:color="53c2e5" w:space="0" w:sz="4" w:themeColor="accent2" w:val="single"/>
          <w:left w:color="53c2e5" w:space="0" w:sz="4" w:themeColor="accent2" w:val="single"/>
          <w:bottom w:color="53c2e5" w:space="0" w:sz="4" w:themeColor="accent2" w:val="single"/>
          <w:right w:color="53c2e5" w:space="0" w:sz="4" w:themeColor="accent2" w:val="single"/>
          <w:insideH w:space="0" w:sz="0" w:val="nil"/>
        </w:tcBorders>
        <w:shd w:color="auto" w:fill="53c2e5" w:themeFill="accent2" w:val="clear"/>
      </w:tcPr>
    </w:tblStylePr>
    <w:tblStylePr w:type="lastRow">
      <w:rPr>
        <w:b w:val="1"/>
        <w:bCs w:val="1"/>
      </w:rPr>
      <w:tblPr/>
      <w:tcPr>
        <w:tcBorders>
          <w:top w:color="97daef" w:space="0" w:sz="4" w:themeColor="accent2" w:themeTint="000099" w:val="double"/>
        </w:tcBorders>
      </w:tcPr>
    </w:tblStylePr>
    <w:tblStylePr w:type="firstCol">
      <w:rPr>
        <w:b w:val="1"/>
        <w:bCs w:val="1"/>
      </w:rPr>
    </w:tblStylePr>
    <w:tblStylePr w:type="lastCol">
      <w:rPr>
        <w:b w:val="1"/>
        <w:bCs w:val="1"/>
      </w:rPr>
    </w:tblStylePr>
    <w:tblStylePr w:type="band1Vert">
      <w:tblPr/>
      <w:tcPr>
        <w:shd w:color="auto" w:fill="dcf2f9" w:themeFill="accent2" w:themeFillTint="000033" w:val="clear"/>
      </w:tcPr>
    </w:tblStylePr>
    <w:tblStylePr w:type="band1Horz">
      <w:tblPr/>
      <w:tcPr>
        <w:shd w:color="auto" w:fill="dcf2f9" w:themeFill="accent2" w:themeFillTint="000033" w:val="clear"/>
      </w:tcPr>
    </w:tblStylePr>
  </w:style>
  <w:style w:type="table" w:styleId="ListTable4-Accent3">
    <w:name w:val="List Table 4 Accent 3"/>
    <w:basedOn w:val="TableNormal"/>
    <w:uiPriority w:val="49"/>
    <w:rsid w:val="00442E46"/>
    <w:tblPr>
      <w:tblStyleRowBandSize w:val="1"/>
      <w:tblStyleColBandSize w:val="1"/>
      <w:tblBorders>
        <w:top w:color="b7bff8" w:space="0" w:sz="4" w:themeColor="accent3" w:themeTint="000099" w:val="single"/>
        <w:left w:color="b7bff8" w:space="0" w:sz="4" w:themeColor="accent3" w:themeTint="000099" w:val="single"/>
        <w:bottom w:color="b7bff8" w:space="0" w:sz="4" w:themeColor="accent3" w:themeTint="000099" w:val="single"/>
        <w:right w:color="b7bff8" w:space="0" w:sz="4" w:themeColor="accent3" w:themeTint="000099" w:val="single"/>
        <w:insideH w:color="b7bff8" w:space="0" w:sz="4" w:themeColor="accent3" w:themeTint="000099" w:val="single"/>
      </w:tblBorders>
    </w:tblPr>
    <w:tblStylePr w:type="firstRow">
      <w:rPr>
        <w:b w:val="1"/>
        <w:bCs w:val="1"/>
        <w:color w:val="ffffff" w:themeColor="background1"/>
      </w:rPr>
      <w:tblPr/>
      <w:tcPr>
        <w:tcBorders>
          <w:top w:color="8996f4" w:space="0" w:sz="4" w:themeColor="accent3" w:val="single"/>
          <w:left w:color="8996f4" w:space="0" w:sz="4" w:themeColor="accent3" w:val="single"/>
          <w:bottom w:color="8996f4" w:space="0" w:sz="4" w:themeColor="accent3" w:val="single"/>
          <w:right w:color="8996f4" w:space="0" w:sz="4" w:themeColor="accent3" w:val="single"/>
          <w:insideH w:space="0" w:sz="0" w:val="nil"/>
        </w:tcBorders>
        <w:shd w:color="auto" w:fill="8996f4" w:themeFill="accent3" w:val="clear"/>
      </w:tcPr>
    </w:tblStylePr>
    <w:tblStylePr w:type="lastRow">
      <w:rPr>
        <w:b w:val="1"/>
        <w:bCs w:val="1"/>
      </w:rPr>
      <w:tblPr/>
      <w:tcPr>
        <w:tcBorders>
          <w:top w:color="b7bff8" w:space="0" w:sz="4" w:themeColor="accent3" w:themeTint="000099" w:val="double"/>
        </w:tcBorders>
      </w:tcPr>
    </w:tblStylePr>
    <w:tblStylePr w:type="firstCol">
      <w:rPr>
        <w:b w:val="1"/>
        <w:bCs w:val="1"/>
      </w:rPr>
    </w:tblStylePr>
    <w:tblStylePr w:type="lastCol">
      <w:rPr>
        <w:b w:val="1"/>
        <w:bCs w:val="1"/>
      </w:rPr>
    </w:tblStylePr>
    <w:tblStylePr w:type="band1Vert">
      <w:tblPr/>
      <w:tcPr>
        <w:shd w:color="auto" w:fill="e7e9fc" w:themeFill="accent3" w:themeFillTint="000033" w:val="clear"/>
      </w:tcPr>
    </w:tblStylePr>
    <w:tblStylePr w:type="band1Horz">
      <w:tblPr/>
      <w:tcPr>
        <w:shd w:color="auto" w:fill="e7e9fc" w:themeFill="accent3" w:themeFillTint="000033" w:val="clear"/>
      </w:tcPr>
    </w:tblStylePr>
  </w:style>
  <w:style w:type="table" w:styleId="ListTable4-Accent4">
    <w:name w:val="List Table 4 Accent 4"/>
    <w:basedOn w:val="TableNormal"/>
    <w:uiPriority w:val="49"/>
    <w:rsid w:val="00442E46"/>
    <w:tblPr>
      <w:tblStyleRowBandSize w:val="1"/>
      <w:tblStyleColBandSize w:val="1"/>
      <w:tblBorders>
        <w:top w:color="f2c8f2" w:space="0" w:sz="4" w:themeColor="accent4" w:themeTint="000099" w:val="single"/>
        <w:left w:color="f2c8f2" w:space="0" w:sz="4" w:themeColor="accent4" w:themeTint="000099" w:val="single"/>
        <w:bottom w:color="f2c8f2" w:space="0" w:sz="4" w:themeColor="accent4" w:themeTint="000099" w:val="single"/>
        <w:right w:color="f2c8f2" w:space="0" w:sz="4" w:themeColor="accent4" w:themeTint="000099" w:val="single"/>
        <w:insideH w:color="f2c8f2" w:space="0" w:sz="4" w:themeColor="accent4" w:themeTint="000099" w:val="single"/>
      </w:tblBorders>
    </w:tblPr>
    <w:tblStylePr w:type="firstRow">
      <w:rPr>
        <w:b w:val="1"/>
        <w:bCs w:val="1"/>
        <w:color w:val="ffffff" w:themeColor="background1"/>
      </w:rPr>
      <w:tblPr/>
      <w:tcPr>
        <w:tcBorders>
          <w:top w:color="eaa4ea" w:space="0" w:sz="4" w:themeColor="accent4" w:val="single"/>
          <w:left w:color="eaa4ea" w:space="0" w:sz="4" w:themeColor="accent4" w:val="single"/>
          <w:bottom w:color="eaa4ea" w:space="0" w:sz="4" w:themeColor="accent4" w:val="single"/>
          <w:right w:color="eaa4ea" w:space="0" w:sz="4" w:themeColor="accent4" w:val="single"/>
          <w:insideH w:space="0" w:sz="0" w:val="nil"/>
        </w:tcBorders>
        <w:shd w:color="auto" w:fill="eaa4ea" w:themeFill="accent4" w:val="clear"/>
      </w:tcPr>
    </w:tblStylePr>
    <w:tblStylePr w:type="lastRow">
      <w:rPr>
        <w:b w:val="1"/>
        <w:bCs w:val="1"/>
      </w:rPr>
      <w:tblPr/>
      <w:tcPr>
        <w:tcBorders>
          <w:top w:color="f2c8f2" w:space="0" w:sz="4" w:themeColor="accent4" w:themeTint="000099" w:val="double"/>
        </w:tcBorders>
      </w:tcPr>
    </w:tblStylePr>
    <w:tblStylePr w:type="firstCol">
      <w:rPr>
        <w:b w:val="1"/>
        <w:bCs w:val="1"/>
      </w:rPr>
    </w:tblStylePr>
    <w:tblStylePr w:type="lastCol">
      <w:rPr>
        <w:b w:val="1"/>
        <w:bCs w:val="1"/>
      </w:rPr>
    </w:tblStylePr>
    <w:tblStylePr w:type="band1Vert">
      <w:tblPr/>
      <w:tcPr>
        <w:shd w:color="auto" w:fill="faecfa" w:themeFill="accent4" w:themeFillTint="000033" w:val="clear"/>
      </w:tcPr>
    </w:tblStylePr>
    <w:tblStylePr w:type="band1Horz">
      <w:tblPr/>
      <w:tcPr>
        <w:shd w:color="auto" w:fill="faecfa" w:themeFill="accent4" w:themeFillTint="000033" w:val="clear"/>
      </w:tcPr>
    </w:tblStylePr>
  </w:style>
  <w:style w:type="table" w:styleId="ListTable4-Accent5">
    <w:name w:val="List Table 4 Accent 5"/>
    <w:basedOn w:val="TableNormal"/>
    <w:uiPriority w:val="49"/>
    <w:rsid w:val="00442E46"/>
    <w:tblPr>
      <w:tblStyleRowBandSize w:val="1"/>
      <w:tblStyleColBandSize w:val="1"/>
      <w:tblBorders>
        <w:top w:color="fdbfc3" w:space="0" w:sz="4" w:themeColor="accent5" w:themeTint="000099" w:val="single"/>
        <w:left w:color="fdbfc3" w:space="0" w:sz="4" w:themeColor="accent5" w:themeTint="000099" w:val="single"/>
        <w:bottom w:color="fdbfc3" w:space="0" w:sz="4" w:themeColor="accent5" w:themeTint="000099" w:val="single"/>
        <w:right w:color="fdbfc3" w:space="0" w:sz="4" w:themeColor="accent5" w:themeTint="000099" w:val="single"/>
        <w:insideH w:color="fdbfc3" w:space="0" w:sz="4" w:themeColor="accent5" w:themeTint="000099" w:val="single"/>
      </w:tblBorders>
    </w:tblPr>
    <w:tblStylePr w:type="firstRow">
      <w:rPr>
        <w:b w:val="1"/>
        <w:bCs w:val="1"/>
        <w:color w:val="ffffff" w:themeColor="background1"/>
      </w:rPr>
      <w:tblPr/>
      <w:tcPr>
        <w:tcBorders>
          <w:top w:color="fd969c" w:space="0" w:sz="4" w:themeColor="accent5" w:val="single"/>
          <w:left w:color="fd969c" w:space="0" w:sz="4" w:themeColor="accent5" w:val="single"/>
          <w:bottom w:color="fd969c" w:space="0" w:sz="4" w:themeColor="accent5" w:val="single"/>
          <w:right w:color="fd969c" w:space="0" w:sz="4" w:themeColor="accent5" w:val="single"/>
          <w:insideH w:space="0" w:sz="0" w:val="nil"/>
        </w:tcBorders>
        <w:shd w:color="auto" w:fill="fd969c" w:themeFill="accent5" w:val="clear"/>
      </w:tcPr>
    </w:tblStylePr>
    <w:tblStylePr w:type="lastRow">
      <w:rPr>
        <w:b w:val="1"/>
        <w:bCs w:val="1"/>
      </w:rPr>
      <w:tblPr/>
      <w:tcPr>
        <w:tcBorders>
          <w:top w:color="fdbfc3" w:space="0" w:sz="4" w:themeColor="accent5" w:themeTint="000099" w:val="double"/>
        </w:tcBorders>
      </w:tcPr>
    </w:tblStylePr>
    <w:tblStylePr w:type="firstCol">
      <w:rPr>
        <w:b w:val="1"/>
        <w:bCs w:val="1"/>
      </w:rPr>
    </w:tblStylePr>
    <w:tblStylePr w:type="lastCol">
      <w:rPr>
        <w:b w:val="1"/>
        <w:bCs w:val="1"/>
      </w:rPr>
    </w:tblStylePr>
    <w:tblStylePr w:type="band1Vert">
      <w:tblPr/>
      <w:tcPr>
        <w:shd w:color="auto" w:fill="fee9ea" w:themeFill="accent5" w:themeFillTint="000033" w:val="clear"/>
      </w:tcPr>
    </w:tblStylePr>
    <w:tblStylePr w:type="band1Horz">
      <w:tblPr/>
      <w:tcPr>
        <w:shd w:color="auto" w:fill="fee9ea" w:themeFill="accent5" w:themeFillTint="000033" w:val="clear"/>
      </w:tcPr>
    </w:tblStylePr>
  </w:style>
  <w:style w:type="table" w:styleId="ListTable4-Accent6">
    <w:name w:val="List Table 4 Accent 6"/>
    <w:basedOn w:val="TableNormal"/>
    <w:uiPriority w:val="49"/>
    <w:rsid w:val="00442E46"/>
    <w:tblPr>
      <w:tblStyleRowBandSize w:val="1"/>
      <w:tblStyleColBandSize w:val="1"/>
      <w:tblBorders>
        <w:top w:color="d3f5e6" w:space="0" w:sz="4" w:themeColor="accent6" w:themeTint="000099" w:val="single"/>
        <w:left w:color="d3f5e6" w:space="0" w:sz="4" w:themeColor="accent6" w:themeTint="000099" w:val="single"/>
        <w:bottom w:color="d3f5e6" w:space="0" w:sz="4" w:themeColor="accent6" w:themeTint="000099" w:val="single"/>
        <w:right w:color="d3f5e6" w:space="0" w:sz="4" w:themeColor="accent6" w:themeTint="000099" w:val="single"/>
        <w:insideH w:color="d3f5e6" w:space="0" w:sz="4" w:themeColor="accent6" w:themeTint="000099" w:val="single"/>
      </w:tblBorders>
    </w:tblPr>
    <w:tblStylePr w:type="firstRow">
      <w:rPr>
        <w:b w:val="1"/>
        <w:bCs w:val="1"/>
        <w:color w:val="ffffff" w:themeColor="background1"/>
      </w:rPr>
      <w:tblPr/>
      <w:tcPr>
        <w:tcBorders>
          <w:top w:color="b7efd7" w:space="0" w:sz="4" w:themeColor="accent6" w:val="single"/>
          <w:left w:color="b7efd7" w:space="0" w:sz="4" w:themeColor="accent6" w:val="single"/>
          <w:bottom w:color="b7efd7" w:space="0" w:sz="4" w:themeColor="accent6" w:val="single"/>
          <w:right w:color="b7efd7" w:space="0" w:sz="4" w:themeColor="accent6" w:val="single"/>
          <w:insideH w:space="0" w:sz="0" w:val="nil"/>
        </w:tcBorders>
        <w:shd w:color="auto" w:fill="b7efd7" w:themeFill="accent6" w:val="clear"/>
      </w:tcPr>
    </w:tblStylePr>
    <w:tblStylePr w:type="lastRow">
      <w:rPr>
        <w:b w:val="1"/>
        <w:bCs w:val="1"/>
      </w:rPr>
      <w:tblPr/>
      <w:tcPr>
        <w:tcBorders>
          <w:top w:color="d3f5e6" w:space="0" w:sz="4" w:themeColor="accent6" w:themeTint="000099" w:val="double"/>
        </w:tcBorders>
      </w:tcPr>
    </w:tblStylePr>
    <w:tblStylePr w:type="firstCol">
      <w:rPr>
        <w:b w:val="1"/>
        <w:bCs w:val="1"/>
      </w:rPr>
    </w:tblStylePr>
    <w:tblStylePr w:type="lastCol">
      <w:rPr>
        <w:b w:val="1"/>
        <w:bCs w:val="1"/>
      </w:rPr>
    </w:tblStylePr>
    <w:tblStylePr w:type="band1Vert">
      <w:tblPr/>
      <w:tcPr>
        <w:shd w:color="auto" w:fill="f0fbf6" w:themeFill="accent6" w:themeFillTint="000033" w:val="clear"/>
      </w:tcPr>
    </w:tblStylePr>
    <w:tblStylePr w:type="band1Horz">
      <w:tblPr/>
      <w:tcPr>
        <w:shd w:color="auto" w:fill="f0fbf6" w:themeFill="accent6" w:themeFillTint="000033" w:val="clear"/>
      </w:tcPr>
    </w:tblStylePr>
  </w:style>
  <w:style w:type="table" w:styleId="ListTable5Dark">
    <w:name w:val="List Table 5 Dark"/>
    <w:basedOn w:val="TableNormal"/>
    <w:uiPriority w:val="50"/>
    <w:rsid w:val="00442E46"/>
    <w:rPr>
      <w:color w:val="ffffff" w:themeColor="background1"/>
    </w:rPr>
    <w:tblPr>
      <w:tblStyleRowBandSize w:val="1"/>
      <w:tblStyleColBandSize w:val="1"/>
      <w:tblBorders>
        <w:top w:color="303030" w:space="0" w:sz="24" w:themeColor="text1" w:val="single"/>
        <w:left w:color="303030" w:space="0" w:sz="24" w:themeColor="text1" w:val="single"/>
        <w:bottom w:color="303030" w:space="0" w:sz="24" w:themeColor="text1" w:val="single"/>
        <w:right w:color="303030" w:space="0" w:sz="24" w:themeColor="text1" w:val="single"/>
      </w:tblBorders>
    </w:tblPr>
    <w:tcPr>
      <w:shd w:color="auto" w:fill="303030" w:themeFill="tex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1">
    <w:name w:val="List Table 5 Dark Accent 1"/>
    <w:basedOn w:val="TableNormal"/>
    <w:uiPriority w:val="50"/>
    <w:rsid w:val="00442E46"/>
    <w:rPr>
      <w:color w:val="ffffff" w:themeColor="background1"/>
    </w:rPr>
    <w:tblPr>
      <w:tblStyleRowBandSize w:val="1"/>
      <w:tblStyleColBandSize w:val="1"/>
      <w:tblBorders>
        <w:top w:color="88e5bd" w:space="0" w:sz="24" w:themeColor="accent1" w:val="single"/>
        <w:left w:color="88e5bd" w:space="0" w:sz="24" w:themeColor="accent1" w:val="single"/>
        <w:bottom w:color="88e5bd" w:space="0" w:sz="24" w:themeColor="accent1" w:val="single"/>
        <w:right w:color="88e5bd" w:space="0" w:sz="24" w:themeColor="accent1" w:val="single"/>
      </w:tblBorders>
    </w:tblPr>
    <w:tcPr>
      <w:shd w:color="auto" w:fill="88e5bd" w:themeFill="accent1"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2">
    <w:name w:val="List Table 5 Dark Accent 2"/>
    <w:basedOn w:val="TableNormal"/>
    <w:uiPriority w:val="50"/>
    <w:rsid w:val="00442E46"/>
    <w:rPr>
      <w:color w:val="ffffff" w:themeColor="background1"/>
    </w:rPr>
    <w:tblPr>
      <w:tblStyleRowBandSize w:val="1"/>
      <w:tblStyleColBandSize w:val="1"/>
      <w:tblBorders>
        <w:top w:color="53c2e5" w:space="0" w:sz="24" w:themeColor="accent2" w:val="single"/>
        <w:left w:color="53c2e5" w:space="0" w:sz="24" w:themeColor="accent2" w:val="single"/>
        <w:bottom w:color="53c2e5" w:space="0" w:sz="24" w:themeColor="accent2" w:val="single"/>
        <w:right w:color="53c2e5" w:space="0" w:sz="24" w:themeColor="accent2" w:val="single"/>
      </w:tblBorders>
    </w:tblPr>
    <w:tcPr>
      <w:shd w:color="auto" w:fill="53c2e5" w:themeFill="accent2"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3">
    <w:name w:val="List Table 5 Dark Accent 3"/>
    <w:basedOn w:val="TableNormal"/>
    <w:uiPriority w:val="50"/>
    <w:rsid w:val="00442E46"/>
    <w:rPr>
      <w:color w:val="ffffff" w:themeColor="background1"/>
    </w:rPr>
    <w:tblPr>
      <w:tblStyleRowBandSize w:val="1"/>
      <w:tblStyleColBandSize w:val="1"/>
      <w:tblBorders>
        <w:top w:color="8996f4" w:space="0" w:sz="24" w:themeColor="accent3" w:val="single"/>
        <w:left w:color="8996f4" w:space="0" w:sz="24" w:themeColor="accent3" w:val="single"/>
        <w:bottom w:color="8996f4" w:space="0" w:sz="24" w:themeColor="accent3" w:val="single"/>
        <w:right w:color="8996f4" w:space="0" w:sz="24" w:themeColor="accent3" w:val="single"/>
      </w:tblBorders>
    </w:tblPr>
    <w:tcPr>
      <w:shd w:color="auto" w:fill="8996f4" w:themeFill="accent3"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4">
    <w:name w:val="List Table 5 Dark Accent 4"/>
    <w:basedOn w:val="TableNormal"/>
    <w:uiPriority w:val="50"/>
    <w:rsid w:val="00442E46"/>
    <w:rPr>
      <w:color w:val="ffffff" w:themeColor="background1"/>
    </w:rPr>
    <w:tblPr>
      <w:tblStyleRowBandSize w:val="1"/>
      <w:tblStyleColBandSize w:val="1"/>
      <w:tblBorders>
        <w:top w:color="eaa4ea" w:space="0" w:sz="24" w:themeColor="accent4" w:val="single"/>
        <w:left w:color="eaa4ea" w:space="0" w:sz="24" w:themeColor="accent4" w:val="single"/>
        <w:bottom w:color="eaa4ea" w:space="0" w:sz="24" w:themeColor="accent4" w:val="single"/>
        <w:right w:color="eaa4ea" w:space="0" w:sz="24" w:themeColor="accent4" w:val="single"/>
      </w:tblBorders>
    </w:tblPr>
    <w:tcPr>
      <w:shd w:color="auto" w:fill="eaa4ea" w:themeFill="accent4"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5">
    <w:name w:val="List Table 5 Dark Accent 5"/>
    <w:basedOn w:val="TableNormal"/>
    <w:uiPriority w:val="50"/>
    <w:rsid w:val="00442E46"/>
    <w:rPr>
      <w:color w:val="ffffff" w:themeColor="background1"/>
    </w:rPr>
    <w:tblPr>
      <w:tblStyleRowBandSize w:val="1"/>
      <w:tblStyleColBandSize w:val="1"/>
      <w:tblBorders>
        <w:top w:color="fd969c" w:space="0" w:sz="24" w:themeColor="accent5" w:val="single"/>
        <w:left w:color="fd969c" w:space="0" w:sz="24" w:themeColor="accent5" w:val="single"/>
        <w:bottom w:color="fd969c" w:space="0" w:sz="24" w:themeColor="accent5" w:val="single"/>
        <w:right w:color="fd969c" w:space="0" w:sz="24" w:themeColor="accent5" w:val="single"/>
      </w:tblBorders>
    </w:tblPr>
    <w:tcPr>
      <w:shd w:color="auto" w:fill="fd969c" w:themeFill="accent5"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5Dark-Accent6">
    <w:name w:val="List Table 5 Dark Accent 6"/>
    <w:basedOn w:val="TableNormal"/>
    <w:uiPriority w:val="50"/>
    <w:rsid w:val="00442E46"/>
    <w:rPr>
      <w:color w:val="ffffff" w:themeColor="background1"/>
    </w:rPr>
    <w:tblPr>
      <w:tblStyleRowBandSize w:val="1"/>
      <w:tblStyleColBandSize w:val="1"/>
      <w:tblBorders>
        <w:top w:color="b7efd7" w:space="0" w:sz="24" w:themeColor="accent6" w:val="single"/>
        <w:left w:color="b7efd7" w:space="0" w:sz="24" w:themeColor="accent6" w:val="single"/>
        <w:bottom w:color="b7efd7" w:space="0" w:sz="24" w:themeColor="accent6" w:val="single"/>
        <w:right w:color="b7efd7" w:space="0" w:sz="24" w:themeColor="accent6" w:val="single"/>
      </w:tblBorders>
    </w:tblPr>
    <w:tcPr>
      <w:shd w:color="auto" w:fill="b7efd7" w:themeFill="accent6" w:val="clear"/>
    </w:tcPr>
    <w:tblStylePr w:type="firstRow">
      <w:rPr>
        <w:b w:val="1"/>
        <w:bCs w:val="1"/>
      </w:rPr>
      <w:tblPr/>
      <w:tcPr>
        <w:tcBorders>
          <w:bottom w:color="ffffff" w:space="0" w:sz="18" w:themeColor="background1" w:val="single"/>
        </w:tcBorders>
      </w:tcPr>
    </w:tblStylePr>
    <w:tblStylePr w:type="lastRow">
      <w:rPr>
        <w:b w:val="1"/>
        <w:bCs w:val="1"/>
      </w:rPr>
      <w:tblPr/>
      <w:tcPr>
        <w:tcBorders>
          <w:top w:color="ffffff" w:space="0" w:sz="4" w:themeColor="background1" w:val="single"/>
        </w:tcBorders>
      </w:tcPr>
    </w:tblStylePr>
    <w:tblStylePr w:type="firstCol">
      <w:rPr>
        <w:b w:val="1"/>
        <w:bCs w:val="1"/>
      </w:rPr>
      <w:tblPr/>
      <w:tcPr>
        <w:tcBorders>
          <w:right w:color="ffffff" w:space="0" w:sz="4" w:themeColor="background1" w:val="single"/>
        </w:tcBorders>
      </w:tcPr>
    </w:tblStylePr>
    <w:tblStylePr w:type="lastCol">
      <w:rPr>
        <w:b w:val="1"/>
        <w:bCs w:val="1"/>
      </w:rPr>
      <w:tblPr/>
      <w:tcPr>
        <w:tcBorders>
          <w:left w:color="ffffff" w:space="0" w:sz="4" w:themeColor="background1" w:val="single"/>
        </w:tcBorders>
      </w:tcPr>
    </w:tblStylePr>
    <w:tblStylePr w:type="band1Vert">
      <w:tblPr/>
      <w:tcPr>
        <w:tcBorders>
          <w:left w:color="ffffff" w:space="0" w:sz="4" w:themeColor="background1" w:val="single"/>
          <w:right w:color="ffffff" w:space="0" w:sz="4" w:themeColor="background1" w:val="single"/>
        </w:tcBorders>
      </w:tcPr>
    </w:tblStylePr>
    <w:tblStylePr w:type="band2Vert">
      <w:tblPr/>
      <w:tcPr>
        <w:tcBorders>
          <w:left w:color="ffffff" w:space="0" w:sz="4" w:themeColor="background1" w:val="single"/>
          <w:right w:color="ffffff" w:space="0" w:sz="4" w:themeColor="background1" w:val="single"/>
        </w:tcBorders>
      </w:tcPr>
    </w:tblStylePr>
    <w:tblStylePr w:type="band1Horz">
      <w:tblPr/>
      <w:tcPr>
        <w:tcBorders>
          <w:top w:color="ffffff" w:space="0" w:sz="4" w:themeColor="background1" w:val="single"/>
          <w:bottom w:color="ffffff" w:space="0" w:sz="4" w:themeColor="background1" w:val="single"/>
        </w:tcBorders>
      </w:tcPr>
    </w:tblStylePr>
    <w:tblStylePr w:type="neCell">
      <w:tblPr/>
      <w:tcPr>
        <w:tcBorders>
          <w:left w:space="0" w:sz="0" w:val="nil"/>
        </w:tcBorders>
      </w:tcPr>
    </w:tblStylePr>
    <w:tblStylePr w:type="nwCell">
      <w:tblPr/>
      <w:tcPr>
        <w:tcBorders>
          <w:right w:space="0" w:sz="0" w:val="nil"/>
        </w:tcBorders>
      </w:tcPr>
    </w:tblStylePr>
    <w:tblStylePr w:type="seCell">
      <w:tblPr/>
      <w:tcPr>
        <w:tcBorders>
          <w:top w:space="0" w:sz="0" w:val="nil"/>
          <w:left w:space="0" w:sz="0" w:val="nil"/>
        </w:tcBorders>
      </w:tcPr>
    </w:tblStylePr>
    <w:tblStylePr w:type="swCell">
      <w:tblPr/>
      <w:tcPr>
        <w:tcBorders>
          <w:top w:space="0" w:sz="0" w:val="nil"/>
          <w:right w:space="0" w:sz="0" w:val="nil"/>
        </w:tcBorders>
      </w:tcPr>
    </w:tblStylePr>
  </w:style>
  <w:style w:type="table" w:styleId="ListTable6Colorful">
    <w:name w:val="List Table 6 Colorful"/>
    <w:basedOn w:val="TableNormal"/>
    <w:uiPriority w:val="51"/>
    <w:rsid w:val="00442E46"/>
    <w:rPr>
      <w:color w:val="303030" w:themeColor="text1"/>
    </w:rPr>
    <w:tblPr>
      <w:tblStyleRowBandSize w:val="1"/>
      <w:tblStyleColBandSize w:val="1"/>
      <w:tblBorders>
        <w:top w:color="303030" w:space="0" w:sz="4" w:themeColor="text1" w:val="single"/>
        <w:bottom w:color="303030" w:space="0" w:sz="4" w:themeColor="text1" w:val="single"/>
      </w:tblBorders>
    </w:tblPr>
    <w:tblStylePr w:type="firstRow">
      <w:rPr>
        <w:b w:val="1"/>
        <w:bCs w:val="1"/>
      </w:rPr>
      <w:tblPr/>
      <w:tcPr>
        <w:tcBorders>
          <w:bottom w:color="303030" w:space="0" w:sz="4" w:themeColor="text1" w:val="single"/>
        </w:tcBorders>
      </w:tcPr>
    </w:tblStylePr>
    <w:tblStylePr w:type="lastRow">
      <w:rPr>
        <w:b w:val="1"/>
        <w:bCs w:val="1"/>
      </w:rPr>
      <w:tblPr/>
      <w:tcPr>
        <w:tcBorders>
          <w:top w:color="303030" w:space="0" w:sz="4" w:themeColor="text1" w:val="double"/>
        </w:tcBorders>
      </w:tcPr>
    </w:tblStylePr>
    <w:tblStylePr w:type="firstCol">
      <w:rPr>
        <w:b w:val="1"/>
        <w:bCs w:val="1"/>
      </w:rPr>
    </w:tblStylePr>
    <w:tblStylePr w:type="lastCol">
      <w:rPr>
        <w:b w:val="1"/>
        <w:bCs w:val="1"/>
      </w:rPr>
    </w:tblStylePr>
    <w:tblStylePr w:type="band1Vert">
      <w:tblPr/>
      <w:tcPr>
        <w:shd w:color="auto" w:fill="d5d5d5" w:themeFill="text1" w:themeFillTint="000033" w:val="clear"/>
      </w:tcPr>
    </w:tblStylePr>
    <w:tblStylePr w:type="band1Horz">
      <w:tblPr/>
      <w:tcPr>
        <w:shd w:color="auto" w:fill="d5d5d5" w:themeFill="text1" w:themeFillTint="000033" w:val="clear"/>
      </w:tcPr>
    </w:tblStylePr>
  </w:style>
  <w:style w:type="table" w:styleId="ListTable6Colorful-Accent1">
    <w:name w:val="List Table 6 Colorful Accent 1"/>
    <w:basedOn w:val="TableNormal"/>
    <w:uiPriority w:val="51"/>
    <w:rsid w:val="00442E46"/>
    <w:rPr>
      <w:color w:val="3cd493" w:themeColor="accent1" w:themeShade="0000BF"/>
    </w:rPr>
    <w:tblPr>
      <w:tblStyleRowBandSize w:val="1"/>
      <w:tblStyleColBandSize w:val="1"/>
      <w:tblBorders>
        <w:top w:color="88e5bd" w:space="0" w:sz="4" w:themeColor="accent1" w:val="single"/>
        <w:bottom w:color="88e5bd" w:space="0" w:sz="4" w:themeColor="accent1" w:val="single"/>
      </w:tblBorders>
    </w:tblPr>
    <w:tblStylePr w:type="firstRow">
      <w:rPr>
        <w:b w:val="1"/>
        <w:bCs w:val="1"/>
      </w:rPr>
      <w:tblPr/>
      <w:tcPr>
        <w:tcBorders>
          <w:bottom w:color="88e5bd" w:space="0" w:sz="4" w:themeColor="accent1" w:val="single"/>
        </w:tcBorders>
      </w:tcPr>
    </w:tblStylePr>
    <w:tblStylePr w:type="lastRow">
      <w:rPr>
        <w:b w:val="1"/>
        <w:bCs w:val="1"/>
      </w:rPr>
      <w:tblPr/>
      <w:tcPr>
        <w:tcBorders>
          <w:top w:color="88e5bd" w:space="0" w:sz="4" w:themeColor="accent1" w:val="double"/>
        </w:tcBorders>
      </w:tcPr>
    </w:tblStylePr>
    <w:tblStylePr w:type="firstCol">
      <w:rPr>
        <w:b w:val="1"/>
        <w:bCs w:val="1"/>
      </w:rPr>
    </w:tblStylePr>
    <w:tblStylePr w:type="lastCol">
      <w:rPr>
        <w:b w:val="1"/>
        <w:bCs w:val="1"/>
      </w:rPr>
    </w:tblStylePr>
    <w:tblStylePr w:type="band1Vert">
      <w:tblPr/>
      <w:tcPr>
        <w:shd w:color="auto" w:fill="e7f9f1" w:themeFill="accent1" w:themeFillTint="000033" w:val="clear"/>
      </w:tcPr>
    </w:tblStylePr>
    <w:tblStylePr w:type="band1Horz">
      <w:tblPr/>
      <w:tcPr>
        <w:shd w:color="auto" w:fill="e7f9f1" w:themeFill="accent1" w:themeFillTint="000033" w:val="clear"/>
      </w:tcPr>
    </w:tblStylePr>
  </w:style>
  <w:style w:type="table" w:styleId="ListTable6Colorful-Accent2">
    <w:name w:val="List Table 6 Colorful Accent 2"/>
    <w:basedOn w:val="TableNormal"/>
    <w:uiPriority w:val="51"/>
    <w:rsid w:val="00442E46"/>
    <w:rPr>
      <w:color w:val="1ea1ca" w:themeColor="accent2" w:themeShade="0000BF"/>
    </w:rPr>
    <w:tblPr>
      <w:tblStyleRowBandSize w:val="1"/>
      <w:tblStyleColBandSize w:val="1"/>
      <w:tblBorders>
        <w:top w:color="53c2e5" w:space="0" w:sz="4" w:themeColor="accent2" w:val="single"/>
        <w:bottom w:color="53c2e5" w:space="0" w:sz="4" w:themeColor="accent2" w:val="single"/>
      </w:tblBorders>
    </w:tblPr>
    <w:tblStylePr w:type="firstRow">
      <w:rPr>
        <w:b w:val="1"/>
        <w:bCs w:val="1"/>
      </w:rPr>
      <w:tblPr/>
      <w:tcPr>
        <w:tcBorders>
          <w:bottom w:color="53c2e5" w:space="0" w:sz="4" w:themeColor="accent2" w:val="single"/>
        </w:tcBorders>
      </w:tcPr>
    </w:tblStylePr>
    <w:tblStylePr w:type="lastRow">
      <w:rPr>
        <w:b w:val="1"/>
        <w:bCs w:val="1"/>
      </w:rPr>
      <w:tblPr/>
      <w:tcPr>
        <w:tcBorders>
          <w:top w:color="53c2e5" w:space="0" w:sz="4" w:themeColor="accent2" w:val="double"/>
        </w:tcBorders>
      </w:tcPr>
    </w:tblStylePr>
    <w:tblStylePr w:type="firstCol">
      <w:rPr>
        <w:b w:val="1"/>
        <w:bCs w:val="1"/>
      </w:rPr>
    </w:tblStylePr>
    <w:tblStylePr w:type="lastCol">
      <w:rPr>
        <w:b w:val="1"/>
        <w:bCs w:val="1"/>
      </w:rPr>
    </w:tblStylePr>
    <w:tblStylePr w:type="band1Vert">
      <w:tblPr/>
      <w:tcPr>
        <w:shd w:color="auto" w:fill="dcf2f9" w:themeFill="accent2" w:themeFillTint="000033" w:val="clear"/>
      </w:tcPr>
    </w:tblStylePr>
    <w:tblStylePr w:type="band1Horz">
      <w:tblPr/>
      <w:tcPr>
        <w:shd w:color="auto" w:fill="dcf2f9" w:themeFill="accent2" w:themeFillTint="000033" w:val="clear"/>
      </w:tcPr>
    </w:tblStylePr>
  </w:style>
  <w:style w:type="table" w:styleId="ListTable6Colorful-Accent3">
    <w:name w:val="List Table 6 Colorful Accent 3"/>
    <w:basedOn w:val="TableNormal"/>
    <w:uiPriority w:val="51"/>
    <w:rsid w:val="00442E46"/>
    <w:rPr>
      <w:color w:val="3147ec" w:themeColor="accent3" w:themeShade="0000BF"/>
    </w:rPr>
    <w:tblPr>
      <w:tblStyleRowBandSize w:val="1"/>
      <w:tblStyleColBandSize w:val="1"/>
      <w:tblBorders>
        <w:top w:color="8996f4" w:space="0" w:sz="4" w:themeColor="accent3" w:val="single"/>
        <w:bottom w:color="8996f4" w:space="0" w:sz="4" w:themeColor="accent3" w:val="single"/>
      </w:tblBorders>
    </w:tblPr>
    <w:tblStylePr w:type="firstRow">
      <w:rPr>
        <w:b w:val="1"/>
        <w:bCs w:val="1"/>
      </w:rPr>
      <w:tblPr/>
      <w:tcPr>
        <w:tcBorders>
          <w:bottom w:color="8996f4" w:space="0" w:sz="4" w:themeColor="accent3" w:val="single"/>
        </w:tcBorders>
      </w:tcPr>
    </w:tblStylePr>
    <w:tblStylePr w:type="lastRow">
      <w:rPr>
        <w:b w:val="1"/>
        <w:bCs w:val="1"/>
      </w:rPr>
      <w:tblPr/>
      <w:tcPr>
        <w:tcBorders>
          <w:top w:color="8996f4" w:space="0" w:sz="4" w:themeColor="accent3" w:val="double"/>
        </w:tcBorders>
      </w:tcPr>
    </w:tblStylePr>
    <w:tblStylePr w:type="firstCol">
      <w:rPr>
        <w:b w:val="1"/>
        <w:bCs w:val="1"/>
      </w:rPr>
    </w:tblStylePr>
    <w:tblStylePr w:type="lastCol">
      <w:rPr>
        <w:b w:val="1"/>
        <w:bCs w:val="1"/>
      </w:rPr>
    </w:tblStylePr>
    <w:tblStylePr w:type="band1Vert">
      <w:tblPr/>
      <w:tcPr>
        <w:shd w:color="auto" w:fill="e7e9fc" w:themeFill="accent3" w:themeFillTint="000033" w:val="clear"/>
      </w:tcPr>
    </w:tblStylePr>
    <w:tblStylePr w:type="band1Horz">
      <w:tblPr/>
      <w:tcPr>
        <w:shd w:color="auto" w:fill="e7e9fc" w:themeFill="accent3" w:themeFillTint="000033" w:val="clear"/>
      </w:tcPr>
    </w:tblStylePr>
  </w:style>
  <w:style w:type="table" w:styleId="ListTable6Colorful-Accent4">
    <w:name w:val="List Table 6 Colorful Accent 4"/>
    <w:basedOn w:val="TableNormal"/>
    <w:uiPriority w:val="51"/>
    <w:rsid w:val="00442E46"/>
    <w:rPr>
      <w:color w:val="d752d7" w:themeColor="accent4" w:themeShade="0000BF"/>
    </w:rPr>
    <w:tblPr>
      <w:tblStyleRowBandSize w:val="1"/>
      <w:tblStyleColBandSize w:val="1"/>
      <w:tblBorders>
        <w:top w:color="eaa4ea" w:space="0" w:sz="4" w:themeColor="accent4" w:val="single"/>
        <w:bottom w:color="eaa4ea" w:space="0" w:sz="4" w:themeColor="accent4" w:val="single"/>
      </w:tblBorders>
    </w:tblPr>
    <w:tblStylePr w:type="firstRow">
      <w:rPr>
        <w:b w:val="1"/>
        <w:bCs w:val="1"/>
      </w:rPr>
      <w:tblPr/>
      <w:tcPr>
        <w:tcBorders>
          <w:bottom w:color="eaa4ea" w:space="0" w:sz="4" w:themeColor="accent4" w:val="single"/>
        </w:tcBorders>
      </w:tcPr>
    </w:tblStylePr>
    <w:tblStylePr w:type="lastRow">
      <w:rPr>
        <w:b w:val="1"/>
        <w:bCs w:val="1"/>
      </w:rPr>
      <w:tblPr/>
      <w:tcPr>
        <w:tcBorders>
          <w:top w:color="eaa4ea" w:space="0" w:sz="4" w:themeColor="accent4" w:val="double"/>
        </w:tcBorders>
      </w:tcPr>
    </w:tblStylePr>
    <w:tblStylePr w:type="firstCol">
      <w:rPr>
        <w:b w:val="1"/>
        <w:bCs w:val="1"/>
      </w:rPr>
    </w:tblStylePr>
    <w:tblStylePr w:type="lastCol">
      <w:rPr>
        <w:b w:val="1"/>
        <w:bCs w:val="1"/>
      </w:rPr>
    </w:tblStylePr>
    <w:tblStylePr w:type="band1Vert">
      <w:tblPr/>
      <w:tcPr>
        <w:shd w:color="auto" w:fill="faecfa" w:themeFill="accent4" w:themeFillTint="000033" w:val="clear"/>
      </w:tcPr>
    </w:tblStylePr>
    <w:tblStylePr w:type="band1Horz">
      <w:tblPr/>
      <w:tcPr>
        <w:shd w:color="auto" w:fill="faecfa" w:themeFill="accent4" w:themeFillTint="000033" w:val="clear"/>
      </w:tcPr>
    </w:tblStylePr>
  </w:style>
  <w:style w:type="table" w:styleId="ListTable6Colorful-Accent5">
    <w:name w:val="List Table 6 Colorful Accent 5"/>
    <w:basedOn w:val="TableNormal"/>
    <w:uiPriority w:val="51"/>
    <w:rsid w:val="00442E46"/>
    <w:rPr>
      <w:color w:val="fb323d" w:themeColor="accent5" w:themeShade="0000BF"/>
    </w:rPr>
    <w:tblPr>
      <w:tblStyleRowBandSize w:val="1"/>
      <w:tblStyleColBandSize w:val="1"/>
      <w:tblBorders>
        <w:top w:color="fd969c" w:space="0" w:sz="4" w:themeColor="accent5" w:val="single"/>
        <w:bottom w:color="fd969c" w:space="0" w:sz="4" w:themeColor="accent5" w:val="single"/>
      </w:tblBorders>
    </w:tblPr>
    <w:tblStylePr w:type="firstRow">
      <w:rPr>
        <w:b w:val="1"/>
        <w:bCs w:val="1"/>
      </w:rPr>
      <w:tblPr/>
      <w:tcPr>
        <w:tcBorders>
          <w:bottom w:color="fd969c" w:space="0" w:sz="4" w:themeColor="accent5" w:val="single"/>
        </w:tcBorders>
      </w:tcPr>
    </w:tblStylePr>
    <w:tblStylePr w:type="lastRow">
      <w:rPr>
        <w:b w:val="1"/>
        <w:bCs w:val="1"/>
      </w:rPr>
      <w:tblPr/>
      <w:tcPr>
        <w:tcBorders>
          <w:top w:color="fd969c" w:space="0" w:sz="4" w:themeColor="accent5" w:val="double"/>
        </w:tcBorders>
      </w:tcPr>
    </w:tblStylePr>
    <w:tblStylePr w:type="firstCol">
      <w:rPr>
        <w:b w:val="1"/>
        <w:bCs w:val="1"/>
      </w:rPr>
    </w:tblStylePr>
    <w:tblStylePr w:type="lastCol">
      <w:rPr>
        <w:b w:val="1"/>
        <w:bCs w:val="1"/>
      </w:rPr>
    </w:tblStylePr>
    <w:tblStylePr w:type="band1Vert">
      <w:tblPr/>
      <w:tcPr>
        <w:shd w:color="auto" w:fill="fee9ea" w:themeFill="accent5" w:themeFillTint="000033" w:val="clear"/>
      </w:tcPr>
    </w:tblStylePr>
    <w:tblStylePr w:type="band1Horz">
      <w:tblPr/>
      <w:tcPr>
        <w:shd w:color="auto" w:fill="fee9ea" w:themeFill="accent5" w:themeFillTint="000033" w:val="clear"/>
      </w:tcPr>
    </w:tblStylePr>
  </w:style>
  <w:style w:type="table" w:styleId="ListTable6Colorful-Accent6">
    <w:name w:val="List Table 6 Colorful Accent 6"/>
    <w:basedOn w:val="TableNormal"/>
    <w:uiPriority w:val="51"/>
    <w:rsid w:val="00442E46"/>
    <w:rPr>
      <w:color w:val="60dba6" w:themeColor="accent6" w:themeShade="0000BF"/>
    </w:rPr>
    <w:tblPr>
      <w:tblStyleRowBandSize w:val="1"/>
      <w:tblStyleColBandSize w:val="1"/>
      <w:tblBorders>
        <w:top w:color="b7efd7" w:space="0" w:sz="4" w:themeColor="accent6" w:val="single"/>
        <w:bottom w:color="b7efd7" w:space="0" w:sz="4" w:themeColor="accent6" w:val="single"/>
      </w:tblBorders>
    </w:tblPr>
    <w:tblStylePr w:type="firstRow">
      <w:rPr>
        <w:b w:val="1"/>
        <w:bCs w:val="1"/>
      </w:rPr>
      <w:tblPr/>
      <w:tcPr>
        <w:tcBorders>
          <w:bottom w:color="b7efd7" w:space="0" w:sz="4" w:themeColor="accent6" w:val="single"/>
        </w:tcBorders>
      </w:tcPr>
    </w:tblStylePr>
    <w:tblStylePr w:type="lastRow">
      <w:rPr>
        <w:b w:val="1"/>
        <w:bCs w:val="1"/>
      </w:rPr>
      <w:tblPr/>
      <w:tcPr>
        <w:tcBorders>
          <w:top w:color="b7efd7" w:space="0" w:sz="4" w:themeColor="accent6" w:val="double"/>
        </w:tcBorders>
      </w:tcPr>
    </w:tblStylePr>
    <w:tblStylePr w:type="firstCol">
      <w:rPr>
        <w:b w:val="1"/>
        <w:bCs w:val="1"/>
      </w:rPr>
    </w:tblStylePr>
    <w:tblStylePr w:type="lastCol">
      <w:rPr>
        <w:b w:val="1"/>
        <w:bCs w:val="1"/>
      </w:rPr>
    </w:tblStylePr>
    <w:tblStylePr w:type="band1Vert">
      <w:tblPr/>
      <w:tcPr>
        <w:shd w:color="auto" w:fill="f0fbf6" w:themeFill="accent6" w:themeFillTint="000033" w:val="clear"/>
      </w:tcPr>
    </w:tblStylePr>
    <w:tblStylePr w:type="band1Horz">
      <w:tblPr/>
      <w:tcPr>
        <w:shd w:color="auto" w:fill="f0fbf6" w:themeFill="accent6" w:themeFillTint="000033" w:val="clear"/>
      </w:tcPr>
    </w:tblStylePr>
  </w:style>
  <w:style w:type="table" w:styleId="ListTable7Colorful">
    <w:name w:val="List Table 7 Colorful"/>
    <w:basedOn w:val="TableNormal"/>
    <w:uiPriority w:val="52"/>
    <w:rsid w:val="00442E46"/>
    <w:rPr>
      <w:color w:val="303030" w:themeColor="text1"/>
    </w:rPr>
    <w:tblPr>
      <w:tblStyleRowBandSize w:val="1"/>
      <w:tblStyleColBandSize w:val="1"/>
    </w:tblPr>
    <w:tblStylePr w:type="firstRow">
      <w:rPr>
        <w:rFonts w:asciiTheme="majorHAnsi" w:cstheme="majorBidi" w:eastAsiaTheme="majorEastAsia" w:hAnsiTheme="majorHAnsi"/>
        <w:i w:val="1"/>
        <w:iCs w:val="1"/>
        <w:sz w:val="26"/>
      </w:rPr>
      <w:tblPr/>
      <w:tcPr>
        <w:tcBorders>
          <w:bottom w:color="303030" w:space="0" w:sz="4" w:themeColor="tex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303030" w:space="0" w:sz="4" w:themeColor="tex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303030" w:space="0" w:sz="4" w:themeColor="tex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303030" w:space="0" w:sz="4" w:themeColor="text1" w:val="single"/>
        </w:tcBorders>
        <w:shd w:color="auto" w:fill="ffffff" w:themeFill="background1" w:val="clear"/>
      </w:tcPr>
    </w:tblStylePr>
    <w:tblStylePr w:type="band1Vert">
      <w:tblPr/>
      <w:tcPr>
        <w:shd w:color="auto" w:fill="d5d5d5" w:themeFill="text1" w:themeFillTint="000033" w:val="clear"/>
      </w:tcPr>
    </w:tblStylePr>
    <w:tblStylePr w:type="band1Horz">
      <w:tblPr/>
      <w:tcPr>
        <w:shd w:color="auto" w:fill="d5d5d5" w:themeFill="tex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1">
    <w:name w:val="List Table 7 Colorful Accent 1"/>
    <w:basedOn w:val="TableNormal"/>
    <w:uiPriority w:val="52"/>
    <w:rsid w:val="00442E46"/>
    <w:rPr>
      <w:color w:val="3cd493" w:themeColor="accent1"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88e5bd" w:space="0" w:sz="4" w:themeColor="accent1"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88e5bd" w:space="0" w:sz="4" w:themeColor="accent1"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88e5bd" w:space="0" w:sz="4" w:themeColor="accent1"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88e5bd" w:space="0" w:sz="4" w:themeColor="accent1" w:val="single"/>
        </w:tcBorders>
        <w:shd w:color="auto" w:fill="ffffff" w:themeFill="background1" w:val="clear"/>
      </w:tcPr>
    </w:tblStylePr>
    <w:tblStylePr w:type="band1Vert">
      <w:tblPr/>
      <w:tcPr>
        <w:shd w:color="auto" w:fill="e7f9f1" w:themeFill="accent1" w:themeFillTint="000033" w:val="clear"/>
      </w:tcPr>
    </w:tblStylePr>
    <w:tblStylePr w:type="band1Horz">
      <w:tblPr/>
      <w:tcPr>
        <w:shd w:color="auto" w:fill="e7f9f1" w:themeFill="accent1"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2">
    <w:name w:val="List Table 7 Colorful Accent 2"/>
    <w:basedOn w:val="TableNormal"/>
    <w:uiPriority w:val="52"/>
    <w:rsid w:val="00442E46"/>
    <w:rPr>
      <w:color w:val="1ea1ca" w:themeColor="accent2"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53c2e5" w:space="0" w:sz="4" w:themeColor="accent2"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53c2e5" w:space="0" w:sz="4" w:themeColor="accent2"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53c2e5" w:space="0" w:sz="4" w:themeColor="accent2"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53c2e5" w:space="0" w:sz="4" w:themeColor="accent2" w:val="single"/>
        </w:tcBorders>
        <w:shd w:color="auto" w:fill="ffffff" w:themeFill="background1" w:val="clear"/>
      </w:tcPr>
    </w:tblStylePr>
    <w:tblStylePr w:type="band1Vert">
      <w:tblPr/>
      <w:tcPr>
        <w:shd w:color="auto" w:fill="dcf2f9" w:themeFill="accent2" w:themeFillTint="000033" w:val="clear"/>
      </w:tcPr>
    </w:tblStylePr>
    <w:tblStylePr w:type="band1Horz">
      <w:tblPr/>
      <w:tcPr>
        <w:shd w:color="auto" w:fill="dcf2f9" w:themeFill="accent2"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3">
    <w:name w:val="List Table 7 Colorful Accent 3"/>
    <w:basedOn w:val="TableNormal"/>
    <w:uiPriority w:val="52"/>
    <w:rsid w:val="00442E46"/>
    <w:rPr>
      <w:color w:val="3147ec" w:themeColor="accent3"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8996f4" w:space="0" w:sz="4" w:themeColor="accent3"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8996f4" w:space="0" w:sz="4" w:themeColor="accent3"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8996f4" w:space="0" w:sz="4" w:themeColor="accent3"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8996f4" w:space="0" w:sz="4" w:themeColor="accent3" w:val="single"/>
        </w:tcBorders>
        <w:shd w:color="auto" w:fill="ffffff" w:themeFill="background1" w:val="clear"/>
      </w:tcPr>
    </w:tblStylePr>
    <w:tblStylePr w:type="band1Vert">
      <w:tblPr/>
      <w:tcPr>
        <w:shd w:color="auto" w:fill="e7e9fc" w:themeFill="accent3" w:themeFillTint="000033" w:val="clear"/>
      </w:tcPr>
    </w:tblStylePr>
    <w:tblStylePr w:type="band1Horz">
      <w:tblPr/>
      <w:tcPr>
        <w:shd w:color="auto" w:fill="e7e9fc" w:themeFill="accent3"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4">
    <w:name w:val="List Table 7 Colorful Accent 4"/>
    <w:basedOn w:val="TableNormal"/>
    <w:uiPriority w:val="52"/>
    <w:rsid w:val="00442E46"/>
    <w:rPr>
      <w:color w:val="d752d7" w:themeColor="accent4"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eaa4ea" w:space="0" w:sz="4" w:themeColor="accent4"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eaa4ea" w:space="0" w:sz="4" w:themeColor="accent4"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eaa4ea" w:space="0" w:sz="4" w:themeColor="accent4"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eaa4ea" w:space="0" w:sz="4" w:themeColor="accent4" w:val="single"/>
        </w:tcBorders>
        <w:shd w:color="auto" w:fill="ffffff" w:themeFill="background1" w:val="clear"/>
      </w:tcPr>
    </w:tblStylePr>
    <w:tblStylePr w:type="band1Vert">
      <w:tblPr/>
      <w:tcPr>
        <w:shd w:color="auto" w:fill="faecfa" w:themeFill="accent4" w:themeFillTint="000033" w:val="clear"/>
      </w:tcPr>
    </w:tblStylePr>
    <w:tblStylePr w:type="band1Horz">
      <w:tblPr/>
      <w:tcPr>
        <w:shd w:color="auto" w:fill="faecfa" w:themeFill="accent4"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5">
    <w:name w:val="List Table 7 Colorful Accent 5"/>
    <w:basedOn w:val="TableNormal"/>
    <w:uiPriority w:val="52"/>
    <w:rsid w:val="00442E46"/>
    <w:rPr>
      <w:color w:val="fb323d" w:themeColor="accent5"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fd969c" w:space="0" w:sz="4" w:themeColor="accent5"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fd969c" w:space="0" w:sz="4" w:themeColor="accent5"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fd969c" w:space="0" w:sz="4" w:themeColor="accent5"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fd969c" w:space="0" w:sz="4" w:themeColor="accent5" w:val="single"/>
        </w:tcBorders>
        <w:shd w:color="auto" w:fill="ffffff" w:themeFill="background1" w:val="clear"/>
      </w:tcPr>
    </w:tblStylePr>
    <w:tblStylePr w:type="band1Vert">
      <w:tblPr/>
      <w:tcPr>
        <w:shd w:color="auto" w:fill="fee9ea" w:themeFill="accent5" w:themeFillTint="000033" w:val="clear"/>
      </w:tcPr>
    </w:tblStylePr>
    <w:tblStylePr w:type="band1Horz">
      <w:tblPr/>
      <w:tcPr>
        <w:shd w:color="auto" w:fill="fee9ea" w:themeFill="accent5"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table" w:styleId="ListTable7Colorful-Accent6">
    <w:name w:val="List Table 7 Colorful Accent 6"/>
    <w:basedOn w:val="TableNormal"/>
    <w:uiPriority w:val="52"/>
    <w:rsid w:val="00442E46"/>
    <w:rPr>
      <w:color w:val="60dba6" w:themeColor="accent6" w:themeShade="0000BF"/>
    </w:rPr>
    <w:tblPr>
      <w:tblStyleRowBandSize w:val="1"/>
      <w:tblStyleColBandSize w:val="1"/>
    </w:tblPr>
    <w:tblStylePr w:type="firstRow">
      <w:rPr>
        <w:rFonts w:asciiTheme="majorHAnsi" w:cstheme="majorBidi" w:eastAsiaTheme="majorEastAsia" w:hAnsiTheme="majorHAnsi"/>
        <w:i w:val="1"/>
        <w:iCs w:val="1"/>
        <w:sz w:val="26"/>
      </w:rPr>
      <w:tblPr/>
      <w:tcPr>
        <w:tcBorders>
          <w:bottom w:color="b7efd7" w:space="0" w:sz="4" w:themeColor="accent6"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b7efd7" w:space="0" w:sz="4" w:themeColor="accent6"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b7efd7" w:space="0" w:sz="4" w:themeColor="accent6"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b7efd7" w:space="0" w:sz="4" w:themeColor="accent6" w:val="single"/>
        </w:tcBorders>
        <w:shd w:color="auto" w:fill="ffffff" w:themeFill="background1" w:val="clear"/>
      </w:tcPr>
    </w:tblStylePr>
    <w:tblStylePr w:type="band1Vert">
      <w:tblPr/>
      <w:tcPr>
        <w:shd w:color="auto" w:fill="f0fbf6" w:themeFill="accent6" w:themeFillTint="000033" w:val="clear"/>
      </w:tcPr>
    </w:tblStylePr>
    <w:tblStylePr w:type="band1Horz">
      <w:tblPr/>
      <w:tcPr>
        <w:shd w:color="auto" w:fill="f0fbf6" w:themeFill="accent6" w:themeFillTint="000033"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MacroText">
    <w:name w:val="macro"/>
    <w:link w:val="MacroTextChar"/>
    <w:uiPriority w:val="99"/>
    <w:semiHidden w:val="1"/>
    <w:rsid w:val="00442E46"/>
    <w:pPr>
      <w:tabs>
        <w:tab w:val="left" w:pos="480"/>
        <w:tab w:val="left" w:pos="960"/>
        <w:tab w:val="left" w:pos="1440"/>
        <w:tab w:val="left" w:pos="1920"/>
        <w:tab w:val="left" w:pos="2400"/>
        <w:tab w:val="left" w:pos="2880"/>
        <w:tab w:val="left" w:pos="3360"/>
        <w:tab w:val="left" w:pos="3840"/>
        <w:tab w:val="left" w:pos="4320"/>
      </w:tabs>
      <w:jc w:val="both"/>
    </w:pPr>
    <w:rPr>
      <w:rFonts w:ascii="Consolas" w:hAnsi="Consolas" w:cstheme="minorBidi" w:eastAsiaTheme="minorHAnsi"/>
      <w:sz w:val="20"/>
      <w:szCs w:val="20"/>
      <w:lang w:eastAsia="en-US"/>
    </w:rPr>
  </w:style>
  <w:style w:type="character" w:styleId="MacroTextChar" w:customStyle="1">
    <w:name w:val="Macro Text Char"/>
    <w:basedOn w:val="DefaultParagraphFont"/>
    <w:link w:val="MacroText"/>
    <w:uiPriority w:val="99"/>
    <w:semiHidden w:val="1"/>
    <w:rsid w:val="00442E46"/>
    <w:rPr>
      <w:rFonts w:ascii="Consolas" w:hAnsi="Consolas" w:cstheme="minorBidi" w:eastAsiaTheme="minorHAnsi"/>
      <w:sz w:val="20"/>
      <w:szCs w:val="20"/>
      <w:lang w:eastAsia="en-US"/>
    </w:rPr>
  </w:style>
  <w:style w:type="table" w:styleId="MediumGrid1">
    <w:name w:val="Medium Grid 1"/>
    <w:basedOn w:val="TableNormal"/>
    <w:uiPriority w:val="67"/>
    <w:semiHidden w:val="1"/>
    <w:rsid w:val="00442E46"/>
    <w:tblPr>
      <w:tblStyleRowBandSize w:val="1"/>
      <w:tblStyleColBandSize w:val="1"/>
      <w:tblBorders>
        <w:top w:color="636363" w:space="0" w:sz="8" w:themeColor="text1" w:themeTint="0000BF" w:val="single"/>
        <w:left w:color="636363" w:space="0" w:sz="8" w:themeColor="text1" w:themeTint="0000BF" w:val="single"/>
        <w:bottom w:color="636363" w:space="0" w:sz="8" w:themeColor="text1" w:themeTint="0000BF" w:val="single"/>
        <w:right w:color="636363" w:space="0" w:sz="8" w:themeColor="text1" w:themeTint="0000BF" w:val="single"/>
        <w:insideH w:color="636363" w:space="0" w:sz="8" w:themeColor="text1" w:themeTint="0000BF" w:val="single"/>
        <w:insideV w:color="636363" w:space="0" w:sz="8" w:themeColor="text1" w:themeTint="0000BF" w:val="single"/>
      </w:tblBorders>
    </w:tblPr>
    <w:tcPr>
      <w:shd w:color="auto" w:fill="cbcbcb" w:themeFill="text1" w:themeFillTint="00003F" w:val="clear"/>
    </w:tcPr>
    <w:tblStylePr w:type="firstRow">
      <w:rPr>
        <w:b w:val="1"/>
        <w:bCs w:val="1"/>
      </w:rPr>
    </w:tblStylePr>
    <w:tblStylePr w:type="lastRow">
      <w:rPr>
        <w:b w:val="1"/>
        <w:bCs w:val="1"/>
      </w:rPr>
      <w:tblPr/>
      <w:tcPr>
        <w:tcBorders>
          <w:top w:color="636363"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979797" w:themeFill="text1" w:themeFillTint="00007F" w:val="clear"/>
      </w:tcPr>
    </w:tblStylePr>
    <w:tblStylePr w:type="band1Horz">
      <w:tblPr/>
      <w:tcPr>
        <w:shd w:color="auto" w:fill="979797" w:themeFill="text1" w:themeFillTint="00007F" w:val="clear"/>
      </w:tcPr>
    </w:tblStylePr>
  </w:style>
  <w:style w:type="table" w:styleId="MediumGrid1-Accent1">
    <w:name w:val="Medium Grid 1 Accent 1"/>
    <w:basedOn w:val="TableNormal"/>
    <w:uiPriority w:val="67"/>
    <w:semiHidden w:val="1"/>
    <w:rsid w:val="00442E46"/>
    <w:tblPr>
      <w:tblStyleRowBandSize w:val="1"/>
      <w:tblStyleColBandSize w:val="1"/>
      <w:tblBorders>
        <w:top w:color="a5ebcd" w:space="0" w:sz="8" w:themeColor="accent1" w:themeTint="0000BF" w:val="single"/>
        <w:left w:color="a5ebcd" w:space="0" w:sz="8" w:themeColor="accent1" w:themeTint="0000BF" w:val="single"/>
        <w:bottom w:color="a5ebcd" w:space="0" w:sz="8" w:themeColor="accent1" w:themeTint="0000BF" w:val="single"/>
        <w:right w:color="a5ebcd" w:space="0" w:sz="8" w:themeColor="accent1" w:themeTint="0000BF" w:val="single"/>
        <w:insideH w:color="a5ebcd" w:space="0" w:sz="8" w:themeColor="accent1" w:themeTint="0000BF" w:val="single"/>
        <w:insideV w:color="a5ebcd" w:space="0" w:sz="8" w:themeColor="accent1" w:themeTint="0000BF" w:val="single"/>
      </w:tblBorders>
    </w:tblPr>
    <w:tcPr>
      <w:shd w:color="auto" w:fill="e1f8ee" w:themeFill="accent1" w:themeFillTint="00003F" w:val="clear"/>
    </w:tcPr>
    <w:tblStylePr w:type="firstRow">
      <w:rPr>
        <w:b w:val="1"/>
        <w:bCs w:val="1"/>
      </w:rPr>
    </w:tblStylePr>
    <w:tblStylePr w:type="lastRow">
      <w:rPr>
        <w:b w:val="1"/>
        <w:bCs w:val="1"/>
      </w:rPr>
      <w:tblPr/>
      <w:tcPr>
        <w:tcBorders>
          <w:top w:color="a5eb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c3f2de" w:themeFill="accent1" w:themeFillTint="00007F" w:val="clear"/>
      </w:tcPr>
    </w:tblStylePr>
    <w:tblStylePr w:type="band1Horz">
      <w:tblPr/>
      <w:tcPr>
        <w:shd w:color="auto" w:fill="c3f2de" w:themeFill="accent1" w:themeFillTint="00007F" w:val="clear"/>
      </w:tcPr>
    </w:tblStylePr>
  </w:style>
  <w:style w:type="table" w:styleId="MediumGrid1-Accent2">
    <w:name w:val="Medium Grid 1 Accent 2"/>
    <w:basedOn w:val="TableNormal"/>
    <w:uiPriority w:val="67"/>
    <w:semiHidden w:val="1"/>
    <w:rsid w:val="00442E46"/>
    <w:tblPr>
      <w:tblStyleRowBandSize w:val="1"/>
      <w:tblStyleColBandSize w:val="1"/>
      <w:tblBorders>
        <w:top w:color="7ed1eb" w:space="0" w:sz="8" w:themeColor="accent2" w:themeTint="0000BF" w:val="single"/>
        <w:left w:color="7ed1eb" w:space="0" w:sz="8" w:themeColor="accent2" w:themeTint="0000BF" w:val="single"/>
        <w:bottom w:color="7ed1eb" w:space="0" w:sz="8" w:themeColor="accent2" w:themeTint="0000BF" w:val="single"/>
        <w:right w:color="7ed1eb" w:space="0" w:sz="8" w:themeColor="accent2" w:themeTint="0000BF" w:val="single"/>
        <w:insideH w:color="7ed1eb" w:space="0" w:sz="8" w:themeColor="accent2" w:themeTint="0000BF" w:val="single"/>
        <w:insideV w:color="7ed1eb" w:space="0" w:sz="8" w:themeColor="accent2" w:themeTint="0000BF" w:val="single"/>
      </w:tblBorders>
    </w:tblPr>
    <w:tcPr>
      <w:shd w:color="auto" w:fill="d4eff8" w:themeFill="accent2" w:themeFillTint="00003F" w:val="clear"/>
    </w:tcPr>
    <w:tblStylePr w:type="firstRow">
      <w:rPr>
        <w:b w:val="1"/>
        <w:bCs w:val="1"/>
      </w:rPr>
    </w:tblStylePr>
    <w:tblStylePr w:type="lastRow">
      <w:rPr>
        <w:b w:val="1"/>
        <w:bCs w:val="1"/>
      </w:rPr>
      <w:tblPr/>
      <w:tcPr>
        <w:tcBorders>
          <w:top w:color="7ed1eb"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a9e0f2" w:themeFill="accent2" w:themeFillTint="00007F" w:val="clear"/>
      </w:tcPr>
    </w:tblStylePr>
    <w:tblStylePr w:type="band1Horz">
      <w:tblPr/>
      <w:tcPr>
        <w:shd w:color="auto" w:fill="a9e0f2" w:themeFill="accent2" w:themeFillTint="00007F" w:val="clear"/>
      </w:tcPr>
    </w:tblStylePr>
  </w:style>
  <w:style w:type="table" w:styleId="MediumGrid1-Accent3">
    <w:name w:val="Medium Grid 1 Accent 3"/>
    <w:basedOn w:val="TableNormal"/>
    <w:uiPriority w:val="67"/>
    <w:semiHidden w:val="1"/>
    <w:rsid w:val="00442E46"/>
    <w:tblPr>
      <w:tblStyleRowBandSize w:val="1"/>
      <w:tblStyleColBandSize w:val="1"/>
      <w:tblBorders>
        <w:top w:color="a6aff6" w:space="0" w:sz="8" w:themeColor="accent3" w:themeTint="0000BF" w:val="single"/>
        <w:left w:color="a6aff6" w:space="0" w:sz="8" w:themeColor="accent3" w:themeTint="0000BF" w:val="single"/>
        <w:bottom w:color="a6aff6" w:space="0" w:sz="8" w:themeColor="accent3" w:themeTint="0000BF" w:val="single"/>
        <w:right w:color="a6aff6" w:space="0" w:sz="8" w:themeColor="accent3" w:themeTint="0000BF" w:val="single"/>
        <w:insideH w:color="a6aff6" w:space="0" w:sz="8" w:themeColor="accent3" w:themeTint="0000BF" w:val="single"/>
        <w:insideV w:color="a6aff6" w:space="0" w:sz="8" w:themeColor="accent3" w:themeTint="0000BF" w:val="single"/>
      </w:tblBorders>
    </w:tblPr>
    <w:tcPr>
      <w:shd w:color="auto" w:fill="e1e4fc" w:themeFill="accent3" w:themeFillTint="00003F" w:val="clear"/>
    </w:tcPr>
    <w:tblStylePr w:type="firstRow">
      <w:rPr>
        <w:b w:val="1"/>
        <w:bCs w:val="1"/>
      </w:rPr>
    </w:tblStylePr>
    <w:tblStylePr w:type="lastRow">
      <w:rPr>
        <w:b w:val="1"/>
        <w:bCs w:val="1"/>
      </w:rPr>
      <w:tblPr/>
      <w:tcPr>
        <w:tcBorders>
          <w:top w:color="a6aff6"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4caf9" w:themeFill="accent3" w:themeFillTint="00007F" w:val="clear"/>
      </w:tcPr>
    </w:tblStylePr>
    <w:tblStylePr w:type="band1Horz">
      <w:tblPr/>
      <w:tcPr>
        <w:shd w:color="auto" w:fill="c4caf9" w:themeFill="accent3" w:themeFillTint="00007F" w:val="clear"/>
      </w:tcPr>
    </w:tblStylePr>
  </w:style>
  <w:style w:type="table" w:styleId="MediumGrid1-Accent4">
    <w:name w:val="Medium Grid 1 Accent 4"/>
    <w:basedOn w:val="TableNormal"/>
    <w:uiPriority w:val="67"/>
    <w:semiHidden w:val="1"/>
    <w:rsid w:val="00442E46"/>
    <w:tblPr>
      <w:tblStyleRowBandSize w:val="1"/>
      <w:tblStyleColBandSize w:val="1"/>
      <w:tblBorders>
        <w:top w:color="efbaef" w:space="0" w:sz="8" w:themeColor="accent4" w:themeTint="0000BF" w:val="single"/>
        <w:left w:color="efbaef" w:space="0" w:sz="8" w:themeColor="accent4" w:themeTint="0000BF" w:val="single"/>
        <w:bottom w:color="efbaef" w:space="0" w:sz="8" w:themeColor="accent4" w:themeTint="0000BF" w:val="single"/>
        <w:right w:color="efbaef" w:space="0" w:sz="8" w:themeColor="accent4" w:themeTint="0000BF" w:val="single"/>
        <w:insideH w:color="efbaef" w:space="0" w:sz="8" w:themeColor="accent4" w:themeTint="0000BF" w:val="single"/>
        <w:insideV w:color="efbaef" w:space="0" w:sz="8" w:themeColor="accent4" w:themeTint="0000BF" w:val="single"/>
      </w:tblBorders>
    </w:tblPr>
    <w:tcPr>
      <w:shd w:color="auto" w:fill="f9e8f9" w:themeFill="accent4" w:themeFillTint="00003F" w:val="clear"/>
    </w:tcPr>
    <w:tblStylePr w:type="firstRow">
      <w:rPr>
        <w:b w:val="1"/>
        <w:bCs w:val="1"/>
      </w:rPr>
    </w:tblStylePr>
    <w:tblStylePr w:type="lastRow">
      <w:rPr>
        <w:b w:val="1"/>
        <w:bCs w:val="1"/>
      </w:rPr>
      <w:tblPr/>
      <w:tcPr>
        <w:tcBorders>
          <w:top w:color="efbaef"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f4d1f4" w:themeFill="accent4" w:themeFillTint="00007F" w:val="clear"/>
      </w:tcPr>
    </w:tblStylePr>
    <w:tblStylePr w:type="band1Horz">
      <w:tblPr/>
      <w:tcPr>
        <w:shd w:color="auto" w:fill="f4d1f4" w:themeFill="accent4" w:themeFillTint="00007F" w:val="clear"/>
      </w:tcPr>
    </w:tblStylePr>
  </w:style>
  <w:style w:type="table" w:styleId="MediumGrid1-Accent5">
    <w:name w:val="Medium Grid 1 Accent 5"/>
    <w:basedOn w:val="TableNormal"/>
    <w:uiPriority w:val="67"/>
    <w:semiHidden w:val="1"/>
    <w:rsid w:val="00442E46"/>
    <w:tblPr>
      <w:tblStyleRowBandSize w:val="1"/>
      <w:tblStyleColBandSize w:val="1"/>
      <w:tblBorders>
        <w:top w:color="fdb0b4" w:space="0" w:sz="8" w:themeColor="accent5" w:themeTint="0000BF" w:val="single"/>
        <w:left w:color="fdb0b4" w:space="0" w:sz="8" w:themeColor="accent5" w:themeTint="0000BF" w:val="single"/>
        <w:bottom w:color="fdb0b4" w:space="0" w:sz="8" w:themeColor="accent5" w:themeTint="0000BF" w:val="single"/>
        <w:right w:color="fdb0b4" w:space="0" w:sz="8" w:themeColor="accent5" w:themeTint="0000BF" w:val="single"/>
        <w:insideH w:color="fdb0b4" w:space="0" w:sz="8" w:themeColor="accent5" w:themeTint="0000BF" w:val="single"/>
        <w:insideV w:color="fdb0b4" w:space="0" w:sz="8" w:themeColor="accent5" w:themeTint="0000BF" w:val="single"/>
      </w:tblBorders>
    </w:tblPr>
    <w:tcPr>
      <w:shd w:color="auto" w:fill="fee4e6" w:themeFill="accent5" w:themeFillTint="00003F" w:val="clear"/>
    </w:tcPr>
    <w:tblStylePr w:type="firstRow">
      <w:rPr>
        <w:b w:val="1"/>
        <w:bCs w:val="1"/>
      </w:rPr>
    </w:tblStylePr>
    <w:tblStylePr w:type="lastRow">
      <w:rPr>
        <w:b w:val="1"/>
        <w:bCs w:val="1"/>
      </w:rPr>
      <w:tblPr/>
      <w:tcPr>
        <w:tcBorders>
          <w:top w:color="fdb0b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fecacd" w:themeFill="accent5" w:themeFillTint="00007F" w:val="clear"/>
      </w:tcPr>
    </w:tblStylePr>
    <w:tblStylePr w:type="band1Horz">
      <w:tblPr/>
      <w:tcPr>
        <w:shd w:color="auto" w:fill="fecacd" w:themeFill="accent5" w:themeFillTint="00007F" w:val="clear"/>
      </w:tcPr>
    </w:tblStylePr>
  </w:style>
  <w:style w:type="table" w:styleId="MediumGrid1-Accent6">
    <w:name w:val="Medium Grid 1 Accent 6"/>
    <w:basedOn w:val="TableNormal"/>
    <w:uiPriority w:val="67"/>
    <w:semiHidden w:val="1"/>
    <w:rsid w:val="00442E46"/>
    <w:tblPr>
      <w:tblStyleRowBandSize w:val="1"/>
      <w:tblStyleColBandSize w:val="1"/>
      <w:tblBorders>
        <w:top w:color="c9f3e0" w:space="0" w:sz="8" w:themeColor="accent6" w:themeTint="0000BF" w:val="single"/>
        <w:left w:color="c9f3e0" w:space="0" w:sz="8" w:themeColor="accent6" w:themeTint="0000BF" w:val="single"/>
        <w:bottom w:color="c9f3e0" w:space="0" w:sz="8" w:themeColor="accent6" w:themeTint="0000BF" w:val="single"/>
        <w:right w:color="c9f3e0" w:space="0" w:sz="8" w:themeColor="accent6" w:themeTint="0000BF" w:val="single"/>
        <w:insideH w:color="c9f3e0" w:space="0" w:sz="8" w:themeColor="accent6" w:themeTint="0000BF" w:val="single"/>
        <w:insideV w:color="c9f3e0" w:space="0" w:sz="8" w:themeColor="accent6" w:themeTint="0000BF" w:val="single"/>
      </w:tblBorders>
    </w:tblPr>
    <w:tcPr>
      <w:shd w:color="auto" w:fill="edfbf4" w:themeFill="accent6" w:themeFillTint="00003F" w:val="clear"/>
    </w:tcPr>
    <w:tblStylePr w:type="firstRow">
      <w:rPr>
        <w:b w:val="1"/>
        <w:bCs w:val="1"/>
      </w:rPr>
    </w:tblStylePr>
    <w:tblStylePr w:type="lastRow">
      <w:rPr>
        <w:b w:val="1"/>
        <w:bCs w:val="1"/>
      </w:rPr>
      <w:tblPr/>
      <w:tcPr>
        <w:tcBorders>
          <w:top w:color="c9f3e0"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dbf7ea" w:themeFill="accent6" w:themeFillTint="00007F" w:val="clear"/>
      </w:tcPr>
    </w:tblStylePr>
    <w:tblStylePr w:type="band1Horz">
      <w:tblPr/>
      <w:tcPr>
        <w:shd w:color="auto" w:fill="dbf7ea" w:themeFill="accent6" w:themeFillTint="00007F" w:val="clear"/>
      </w:tcPr>
    </w:tblStylePr>
  </w:style>
  <w:style w:type="table" w:styleId="MediumGrid2">
    <w:name w:val="Medium Grid 2"/>
    <w:basedOn w:val="TableNormal"/>
    <w:uiPriority w:val="68"/>
    <w:semiHidden w:val="1"/>
    <w:rsid w:val="00442E46"/>
    <w:rPr>
      <w:rFonts w:asciiTheme="majorHAnsi" w:cstheme="majorBidi" w:eastAsiaTheme="majorEastAsia" w:hAnsiTheme="majorHAnsi"/>
      <w:color w:val="303030" w:themeColor="text1"/>
    </w:rPr>
    <w:tblPr>
      <w:tblStyleRowBandSize w:val="1"/>
      <w:tblStyleColBandSize w:val="1"/>
      <w:tblBorders>
        <w:top w:color="303030" w:space="0" w:sz="8" w:themeColor="text1" w:val="single"/>
        <w:left w:color="303030" w:space="0" w:sz="8" w:themeColor="text1" w:val="single"/>
        <w:bottom w:color="303030" w:space="0" w:sz="8" w:themeColor="text1" w:val="single"/>
        <w:right w:color="303030" w:space="0" w:sz="8" w:themeColor="text1" w:val="single"/>
        <w:insideH w:color="303030" w:space="0" w:sz="8" w:themeColor="text1" w:val="single"/>
        <w:insideV w:color="303030" w:space="0" w:sz="8" w:themeColor="text1" w:val="single"/>
      </w:tblBorders>
    </w:tblPr>
    <w:tcPr>
      <w:shd w:color="auto" w:fill="cbcbcb" w:themeFill="text1" w:themeFillTint="00003F" w:val="clear"/>
    </w:tcPr>
    <w:tblStylePr w:type="firstRow">
      <w:rPr>
        <w:b w:val="1"/>
        <w:bCs w:val="1"/>
        <w:color w:val="303030" w:themeColor="text1"/>
      </w:rPr>
      <w:tblPr/>
      <w:tcPr>
        <w:shd w:color="auto" w:fill="eaeaea" w:themeFill="text1" w:themeFillTint="000019" w:val="clear"/>
      </w:tcPr>
    </w:tblStylePr>
    <w:tblStylePr w:type="lastRow">
      <w:rPr>
        <w:b w:val="1"/>
        <w:bCs w:val="1"/>
        <w:color w:val="303030" w:themeColor="text1"/>
      </w:rPr>
      <w:tblPr/>
      <w:tcPr>
        <w:tcBorders>
          <w:top w:color="30303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30303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303030" w:themeColor="text1"/>
      </w:rPr>
      <w:tblPr/>
      <w:tcPr>
        <w:tcBorders>
          <w:top w:space="0" w:sz="0" w:val="nil"/>
          <w:left w:space="0" w:sz="0" w:val="nil"/>
          <w:bottom w:space="0" w:sz="0" w:val="nil"/>
          <w:right w:space="0" w:sz="0" w:val="nil"/>
          <w:insideH w:space="0" w:sz="0" w:val="nil"/>
          <w:insideV w:space="0" w:sz="0" w:val="nil"/>
        </w:tcBorders>
        <w:shd w:color="auto" w:fill="d5d5d5" w:themeFill="text1" w:themeFillTint="000033" w:val="clear"/>
      </w:tcPr>
    </w:tblStylePr>
    <w:tblStylePr w:type="band1Vert">
      <w:tblPr/>
      <w:tcPr>
        <w:shd w:color="auto" w:fill="979797" w:themeFill="text1" w:themeFillTint="00007F" w:val="clear"/>
      </w:tcPr>
    </w:tblStylePr>
    <w:tblStylePr w:type="band1Horz">
      <w:tblPr/>
      <w:tcPr>
        <w:tcBorders>
          <w:insideH w:color="303030" w:space="0" w:sz="6" w:themeColor="text1" w:val="single"/>
          <w:insideV w:color="303030" w:space="0" w:sz="6" w:themeColor="text1" w:val="single"/>
        </w:tcBorders>
        <w:shd w:color="auto" w:fill="979797"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semiHidden w:val="1"/>
    <w:rsid w:val="00442E46"/>
    <w:rPr>
      <w:rFonts w:asciiTheme="majorHAnsi" w:cstheme="majorBidi" w:eastAsiaTheme="majorEastAsia" w:hAnsiTheme="majorHAnsi"/>
      <w:color w:val="303030" w:themeColor="text1"/>
    </w:rPr>
    <w:tblPr>
      <w:tblStyleRowBandSize w:val="1"/>
      <w:tblStyleColBandSize w:val="1"/>
      <w:tblBorders>
        <w:top w:color="88e5bd" w:space="0" w:sz="8" w:themeColor="accent1" w:val="single"/>
        <w:left w:color="88e5bd" w:space="0" w:sz="8" w:themeColor="accent1" w:val="single"/>
        <w:bottom w:color="88e5bd" w:space="0" w:sz="8" w:themeColor="accent1" w:val="single"/>
        <w:right w:color="88e5bd" w:space="0" w:sz="8" w:themeColor="accent1" w:val="single"/>
        <w:insideH w:color="88e5bd" w:space="0" w:sz="8" w:themeColor="accent1" w:val="single"/>
        <w:insideV w:color="88e5bd" w:space="0" w:sz="8" w:themeColor="accent1" w:val="single"/>
      </w:tblBorders>
    </w:tblPr>
    <w:tcPr>
      <w:shd w:color="auto" w:fill="e1f8ee" w:themeFill="accent1" w:themeFillTint="00003F" w:val="clear"/>
    </w:tcPr>
    <w:tblStylePr w:type="firstRow">
      <w:rPr>
        <w:b w:val="1"/>
        <w:bCs w:val="1"/>
        <w:color w:val="303030" w:themeColor="text1"/>
      </w:rPr>
      <w:tblPr/>
      <w:tcPr>
        <w:shd w:color="auto" w:fill="f3fcf8" w:themeFill="accent1" w:themeFillTint="000019" w:val="clear"/>
      </w:tcPr>
    </w:tblStylePr>
    <w:tblStylePr w:type="lastRow">
      <w:rPr>
        <w:b w:val="1"/>
        <w:bCs w:val="1"/>
        <w:color w:val="303030" w:themeColor="text1"/>
      </w:rPr>
      <w:tblPr/>
      <w:tcPr>
        <w:tcBorders>
          <w:top w:color="30303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30303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303030" w:themeColor="text1"/>
      </w:rPr>
      <w:tblPr/>
      <w:tcPr>
        <w:tcBorders>
          <w:top w:space="0" w:sz="0" w:val="nil"/>
          <w:left w:space="0" w:sz="0" w:val="nil"/>
          <w:bottom w:space="0" w:sz="0" w:val="nil"/>
          <w:right w:space="0" w:sz="0" w:val="nil"/>
          <w:insideH w:space="0" w:sz="0" w:val="nil"/>
          <w:insideV w:space="0" w:sz="0" w:val="nil"/>
        </w:tcBorders>
        <w:shd w:color="auto" w:fill="e7f9f1" w:themeFill="accent1" w:themeFillTint="000033" w:val="clear"/>
      </w:tcPr>
    </w:tblStylePr>
    <w:tblStylePr w:type="band1Vert">
      <w:tblPr/>
      <w:tcPr>
        <w:shd w:color="auto" w:fill="c3f2de" w:themeFill="accent1" w:themeFillTint="00007F" w:val="clear"/>
      </w:tcPr>
    </w:tblStylePr>
    <w:tblStylePr w:type="band1Horz">
      <w:tblPr/>
      <w:tcPr>
        <w:tcBorders>
          <w:insideH w:color="88e5bd" w:space="0" w:sz="6" w:themeColor="accent1" w:val="single"/>
          <w:insideV w:color="88e5bd" w:space="0" w:sz="6" w:themeColor="accent1" w:val="single"/>
        </w:tcBorders>
        <w:shd w:color="auto" w:fill="c3f2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semiHidden w:val="1"/>
    <w:rsid w:val="00442E46"/>
    <w:rPr>
      <w:rFonts w:asciiTheme="majorHAnsi" w:cstheme="majorBidi" w:eastAsiaTheme="majorEastAsia" w:hAnsiTheme="majorHAnsi"/>
      <w:color w:val="303030" w:themeColor="text1"/>
    </w:rPr>
    <w:tblPr>
      <w:tblStyleRowBandSize w:val="1"/>
      <w:tblStyleColBandSize w:val="1"/>
      <w:tblBorders>
        <w:top w:color="53c2e5" w:space="0" w:sz="8" w:themeColor="accent2" w:val="single"/>
        <w:left w:color="53c2e5" w:space="0" w:sz="8" w:themeColor="accent2" w:val="single"/>
        <w:bottom w:color="53c2e5" w:space="0" w:sz="8" w:themeColor="accent2" w:val="single"/>
        <w:right w:color="53c2e5" w:space="0" w:sz="8" w:themeColor="accent2" w:val="single"/>
        <w:insideH w:color="53c2e5" w:space="0" w:sz="8" w:themeColor="accent2" w:val="single"/>
        <w:insideV w:color="53c2e5" w:space="0" w:sz="8" w:themeColor="accent2" w:val="single"/>
      </w:tblBorders>
    </w:tblPr>
    <w:tcPr>
      <w:shd w:color="auto" w:fill="d4eff8" w:themeFill="accent2" w:themeFillTint="00003F" w:val="clear"/>
    </w:tcPr>
    <w:tblStylePr w:type="firstRow">
      <w:rPr>
        <w:b w:val="1"/>
        <w:bCs w:val="1"/>
        <w:color w:val="303030" w:themeColor="text1"/>
      </w:rPr>
      <w:tblPr/>
      <w:tcPr>
        <w:shd w:color="auto" w:fill="edf8fc" w:themeFill="accent2" w:themeFillTint="000019" w:val="clear"/>
      </w:tcPr>
    </w:tblStylePr>
    <w:tblStylePr w:type="lastRow">
      <w:rPr>
        <w:b w:val="1"/>
        <w:bCs w:val="1"/>
        <w:color w:val="303030" w:themeColor="text1"/>
      </w:rPr>
      <w:tblPr/>
      <w:tcPr>
        <w:tcBorders>
          <w:top w:color="30303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30303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303030" w:themeColor="text1"/>
      </w:rPr>
      <w:tblPr/>
      <w:tcPr>
        <w:tcBorders>
          <w:top w:space="0" w:sz="0" w:val="nil"/>
          <w:left w:space="0" w:sz="0" w:val="nil"/>
          <w:bottom w:space="0" w:sz="0" w:val="nil"/>
          <w:right w:space="0" w:sz="0" w:val="nil"/>
          <w:insideH w:space="0" w:sz="0" w:val="nil"/>
          <w:insideV w:space="0" w:sz="0" w:val="nil"/>
        </w:tcBorders>
        <w:shd w:color="auto" w:fill="dcf2f9" w:themeFill="accent2" w:themeFillTint="000033" w:val="clear"/>
      </w:tcPr>
    </w:tblStylePr>
    <w:tblStylePr w:type="band1Vert">
      <w:tblPr/>
      <w:tcPr>
        <w:shd w:color="auto" w:fill="a9e0f2" w:themeFill="accent2" w:themeFillTint="00007F" w:val="clear"/>
      </w:tcPr>
    </w:tblStylePr>
    <w:tblStylePr w:type="band1Horz">
      <w:tblPr/>
      <w:tcPr>
        <w:tcBorders>
          <w:insideH w:color="53c2e5" w:space="0" w:sz="6" w:themeColor="accent2" w:val="single"/>
          <w:insideV w:color="53c2e5" w:space="0" w:sz="6" w:themeColor="accent2" w:val="single"/>
        </w:tcBorders>
        <w:shd w:color="auto" w:fill="a9e0f2"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semiHidden w:val="1"/>
    <w:rsid w:val="00442E46"/>
    <w:rPr>
      <w:rFonts w:asciiTheme="majorHAnsi" w:cstheme="majorBidi" w:eastAsiaTheme="majorEastAsia" w:hAnsiTheme="majorHAnsi"/>
      <w:color w:val="303030" w:themeColor="text1"/>
    </w:rPr>
    <w:tblPr>
      <w:tblStyleRowBandSize w:val="1"/>
      <w:tblStyleColBandSize w:val="1"/>
      <w:tblBorders>
        <w:top w:color="8996f4" w:space="0" w:sz="8" w:themeColor="accent3" w:val="single"/>
        <w:left w:color="8996f4" w:space="0" w:sz="8" w:themeColor="accent3" w:val="single"/>
        <w:bottom w:color="8996f4" w:space="0" w:sz="8" w:themeColor="accent3" w:val="single"/>
        <w:right w:color="8996f4" w:space="0" w:sz="8" w:themeColor="accent3" w:val="single"/>
        <w:insideH w:color="8996f4" w:space="0" w:sz="8" w:themeColor="accent3" w:val="single"/>
        <w:insideV w:color="8996f4" w:space="0" w:sz="8" w:themeColor="accent3" w:val="single"/>
      </w:tblBorders>
    </w:tblPr>
    <w:tcPr>
      <w:shd w:color="auto" w:fill="e1e4fc" w:themeFill="accent3" w:themeFillTint="00003F" w:val="clear"/>
    </w:tcPr>
    <w:tblStylePr w:type="firstRow">
      <w:rPr>
        <w:b w:val="1"/>
        <w:bCs w:val="1"/>
        <w:color w:val="303030" w:themeColor="text1"/>
      </w:rPr>
      <w:tblPr/>
      <w:tcPr>
        <w:shd w:color="auto" w:fill="f3f4fe" w:themeFill="accent3" w:themeFillTint="000019" w:val="clear"/>
      </w:tcPr>
    </w:tblStylePr>
    <w:tblStylePr w:type="lastRow">
      <w:rPr>
        <w:b w:val="1"/>
        <w:bCs w:val="1"/>
        <w:color w:val="303030" w:themeColor="text1"/>
      </w:rPr>
      <w:tblPr/>
      <w:tcPr>
        <w:tcBorders>
          <w:top w:color="30303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30303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303030" w:themeColor="text1"/>
      </w:rPr>
      <w:tblPr/>
      <w:tcPr>
        <w:tcBorders>
          <w:top w:space="0" w:sz="0" w:val="nil"/>
          <w:left w:space="0" w:sz="0" w:val="nil"/>
          <w:bottom w:space="0" w:sz="0" w:val="nil"/>
          <w:right w:space="0" w:sz="0" w:val="nil"/>
          <w:insideH w:space="0" w:sz="0" w:val="nil"/>
          <w:insideV w:space="0" w:sz="0" w:val="nil"/>
        </w:tcBorders>
        <w:shd w:color="auto" w:fill="e7e9fc" w:themeFill="accent3" w:themeFillTint="000033" w:val="clear"/>
      </w:tcPr>
    </w:tblStylePr>
    <w:tblStylePr w:type="band1Vert">
      <w:tblPr/>
      <w:tcPr>
        <w:shd w:color="auto" w:fill="c4caf9" w:themeFill="accent3" w:themeFillTint="00007F" w:val="clear"/>
      </w:tcPr>
    </w:tblStylePr>
    <w:tblStylePr w:type="band1Horz">
      <w:tblPr/>
      <w:tcPr>
        <w:tcBorders>
          <w:insideH w:color="8996f4" w:space="0" w:sz="6" w:themeColor="accent3" w:val="single"/>
          <w:insideV w:color="8996f4" w:space="0" w:sz="6" w:themeColor="accent3" w:val="single"/>
        </w:tcBorders>
        <w:shd w:color="auto" w:fill="c4caf9"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semiHidden w:val="1"/>
    <w:rsid w:val="00442E46"/>
    <w:rPr>
      <w:rFonts w:asciiTheme="majorHAnsi" w:cstheme="majorBidi" w:eastAsiaTheme="majorEastAsia" w:hAnsiTheme="majorHAnsi"/>
      <w:color w:val="303030" w:themeColor="text1"/>
    </w:rPr>
    <w:tblPr>
      <w:tblStyleRowBandSize w:val="1"/>
      <w:tblStyleColBandSize w:val="1"/>
      <w:tblBorders>
        <w:top w:color="eaa4ea" w:space="0" w:sz="8" w:themeColor="accent4" w:val="single"/>
        <w:left w:color="eaa4ea" w:space="0" w:sz="8" w:themeColor="accent4" w:val="single"/>
        <w:bottom w:color="eaa4ea" w:space="0" w:sz="8" w:themeColor="accent4" w:val="single"/>
        <w:right w:color="eaa4ea" w:space="0" w:sz="8" w:themeColor="accent4" w:val="single"/>
        <w:insideH w:color="eaa4ea" w:space="0" w:sz="8" w:themeColor="accent4" w:val="single"/>
        <w:insideV w:color="eaa4ea" w:space="0" w:sz="8" w:themeColor="accent4" w:val="single"/>
      </w:tblBorders>
    </w:tblPr>
    <w:tcPr>
      <w:shd w:color="auto" w:fill="f9e8f9" w:themeFill="accent4" w:themeFillTint="00003F" w:val="clear"/>
    </w:tcPr>
    <w:tblStylePr w:type="firstRow">
      <w:rPr>
        <w:b w:val="1"/>
        <w:bCs w:val="1"/>
        <w:color w:val="303030" w:themeColor="text1"/>
      </w:rPr>
      <w:tblPr/>
      <w:tcPr>
        <w:shd w:color="auto" w:fill="fdf6fd" w:themeFill="accent4" w:themeFillTint="000019" w:val="clear"/>
      </w:tcPr>
    </w:tblStylePr>
    <w:tblStylePr w:type="lastRow">
      <w:rPr>
        <w:b w:val="1"/>
        <w:bCs w:val="1"/>
        <w:color w:val="303030" w:themeColor="text1"/>
      </w:rPr>
      <w:tblPr/>
      <w:tcPr>
        <w:tcBorders>
          <w:top w:color="30303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30303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303030" w:themeColor="text1"/>
      </w:rPr>
      <w:tblPr/>
      <w:tcPr>
        <w:tcBorders>
          <w:top w:space="0" w:sz="0" w:val="nil"/>
          <w:left w:space="0" w:sz="0" w:val="nil"/>
          <w:bottom w:space="0" w:sz="0" w:val="nil"/>
          <w:right w:space="0" w:sz="0" w:val="nil"/>
          <w:insideH w:space="0" w:sz="0" w:val="nil"/>
          <w:insideV w:space="0" w:sz="0" w:val="nil"/>
        </w:tcBorders>
        <w:shd w:color="auto" w:fill="faecfa" w:themeFill="accent4" w:themeFillTint="000033" w:val="clear"/>
      </w:tcPr>
    </w:tblStylePr>
    <w:tblStylePr w:type="band1Vert">
      <w:tblPr/>
      <w:tcPr>
        <w:shd w:color="auto" w:fill="f4d1f4" w:themeFill="accent4" w:themeFillTint="00007F" w:val="clear"/>
      </w:tcPr>
    </w:tblStylePr>
    <w:tblStylePr w:type="band1Horz">
      <w:tblPr/>
      <w:tcPr>
        <w:tcBorders>
          <w:insideH w:color="eaa4ea" w:space="0" w:sz="6" w:themeColor="accent4" w:val="single"/>
          <w:insideV w:color="eaa4ea" w:space="0" w:sz="6" w:themeColor="accent4" w:val="single"/>
        </w:tcBorders>
        <w:shd w:color="auto" w:fill="f4d1f4"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semiHidden w:val="1"/>
    <w:rsid w:val="00442E46"/>
    <w:rPr>
      <w:rFonts w:asciiTheme="majorHAnsi" w:cstheme="majorBidi" w:eastAsiaTheme="majorEastAsia" w:hAnsiTheme="majorHAnsi"/>
      <w:color w:val="303030" w:themeColor="text1"/>
    </w:rPr>
    <w:tblPr>
      <w:tblStyleRowBandSize w:val="1"/>
      <w:tblStyleColBandSize w:val="1"/>
      <w:tblBorders>
        <w:top w:color="fd969c" w:space="0" w:sz="8" w:themeColor="accent5" w:val="single"/>
        <w:left w:color="fd969c" w:space="0" w:sz="8" w:themeColor="accent5" w:val="single"/>
        <w:bottom w:color="fd969c" w:space="0" w:sz="8" w:themeColor="accent5" w:val="single"/>
        <w:right w:color="fd969c" w:space="0" w:sz="8" w:themeColor="accent5" w:val="single"/>
        <w:insideH w:color="fd969c" w:space="0" w:sz="8" w:themeColor="accent5" w:val="single"/>
        <w:insideV w:color="fd969c" w:space="0" w:sz="8" w:themeColor="accent5" w:val="single"/>
      </w:tblBorders>
    </w:tblPr>
    <w:tcPr>
      <w:shd w:color="auto" w:fill="fee4e6" w:themeFill="accent5" w:themeFillTint="00003F" w:val="clear"/>
    </w:tcPr>
    <w:tblStylePr w:type="firstRow">
      <w:rPr>
        <w:b w:val="1"/>
        <w:bCs w:val="1"/>
        <w:color w:val="303030" w:themeColor="text1"/>
      </w:rPr>
      <w:tblPr/>
      <w:tcPr>
        <w:shd w:color="auto" w:fill="fef4f5" w:themeFill="accent5" w:themeFillTint="000019" w:val="clear"/>
      </w:tcPr>
    </w:tblStylePr>
    <w:tblStylePr w:type="lastRow">
      <w:rPr>
        <w:b w:val="1"/>
        <w:bCs w:val="1"/>
        <w:color w:val="303030" w:themeColor="text1"/>
      </w:rPr>
      <w:tblPr/>
      <w:tcPr>
        <w:tcBorders>
          <w:top w:color="30303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30303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303030" w:themeColor="text1"/>
      </w:rPr>
      <w:tblPr/>
      <w:tcPr>
        <w:tcBorders>
          <w:top w:space="0" w:sz="0" w:val="nil"/>
          <w:left w:space="0" w:sz="0" w:val="nil"/>
          <w:bottom w:space="0" w:sz="0" w:val="nil"/>
          <w:right w:space="0" w:sz="0" w:val="nil"/>
          <w:insideH w:space="0" w:sz="0" w:val="nil"/>
          <w:insideV w:space="0" w:sz="0" w:val="nil"/>
        </w:tcBorders>
        <w:shd w:color="auto" w:fill="fee9ea" w:themeFill="accent5" w:themeFillTint="000033" w:val="clear"/>
      </w:tcPr>
    </w:tblStylePr>
    <w:tblStylePr w:type="band1Vert">
      <w:tblPr/>
      <w:tcPr>
        <w:shd w:color="auto" w:fill="fecacd" w:themeFill="accent5" w:themeFillTint="00007F" w:val="clear"/>
      </w:tcPr>
    </w:tblStylePr>
    <w:tblStylePr w:type="band1Horz">
      <w:tblPr/>
      <w:tcPr>
        <w:tcBorders>
          <w:insideH w:color="fd969c" w:space="0" w:sz="6" w:themeColor="accent5" w:val="single"/>
          <w:insideV w:color="fd969c" w:space="0" w:sz="6" w:themeColor="accent5" w:val="single"/>
        </w:tcBorders>
        <w:shd w:color="auto" w:fill="fecacd"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semiHidden w:val="1"/>
    <w:rsid w:val="00442E46"/>
    <w:rPr>
      <w:rFonts w:asciiTheme="majorHAnsi" w:cstheme="majorBidi" w:eastAsiaTheme="majorEastAsia" w:hAnsiTheme="majorHAnsi"/>
      <w:color w:val="303030" w:themeColor="text1"/>
    </w:rPr>
    <w:tblPr>
      <w:tblStyleRowBandSize w:val="1"/>
      <w:tblStyleColBandSize w:val="1"/>
      <w:tblBorders>
        <w:top w:color="b7efd7" w:space="0" w:sz="8" w:themeColor="accent6" w:val="single"/>
        <w:left w:color="b7efd7" w:space="0" w:sz="8" w:themeColor="accent6" w:val="single"/>
        <w:bottom w:color="b7efd7" w:space="0" w:sz="8" w:themeColor="accent6" w:val="single"/>
        <w:right w:color="b7efd7" w:space="0" w:sz="8" w:themeColor="accent6" w:val="single"/>
        <w:insideH w:color="b7efd7" w:space="0" w:sz="8" w:themeColor="accent6" w:val="single"/>
        <w:insideV w:color="b7efd7" w:space="0" w:sz="8" w:themeColor="accent6" w:val="single"/>
      </w:tblBorders>
    </w:tblPr>
    <w:tcPr>
      <w:shd w:color="auto" w:fill="edfbf4" w:themeFill="accent6" w:themeFillTint="00003F" w:val="clear"/>
    </w:tcPr>
    <w:tblStylePr w:type="firstRow">
      <w:rPr>
        <w:b w:val="1"/>
        <w:bCs w:val="1"/>
        <w:color w:val="303030" w:themeColor="text1"/>
      </w:rPr>
      <w:tblPr/>
      <w:tcPr>
        <w:shd w:color="auto" w:fill="f7fdfb" w:themeFill="accent6" w:themeFillTint="000019" w:val="clear"/>
      </w:tcPr>
    </w:tblStylePr>
    <w:tblStylePr w:type="lastRow">
      <w:rPr>
        <w:b w:val="1"/>
        <w:bCs w:val="1"/>
        <w:color w:val="303030" w:themeColor="text1"/>
      </w:rPr>
      <w:tblPr/>
      <w:tcPr>
        <w:tcBorders>
          <w:top w:color="30303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30303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303030" w:themeColor="text1"/>
      </w:rPr>
      <w:tblPr/>
      <w:tcPr>
        <w:tcBorders>
          <w:top w:space="0" w:sz="0" w:val="nil"/>
          <w:left w:space="0" w:sz="0" w:val="nil"/>
          <w:bottom w:space="0" w:sz="0" w:val="nil"/>
          <w:right w:space="0" w:sz="0" w:val="nil"/>
          <w:insideH w:space="0" w:sz="0" w:val="nil"/>
          <w:insideV w:space="0" w:sz="0" w:val="nil"/>
        </w:tcBorders>
        <w:shd w:color="auto" w:fill="f0fbf6" w:themeFill="accent6" w:themeFillTint="000033" w:val="clear"/>
      </w:tcPr>
    </w:tblStylePr>
    <w:tblStylePr w:type="band1Vert">
      <w:tblPr/>
      <w:tcPr>
        <w:shd w:color="auto" w:fill="dbf7ea" w:themeFill="accent6" w:themeFillTint="00007F" w:val="clear"/>
      </w:tcPr>
    </w:tblStylePr>
    <w:tblStylePr w:type="band1Horz">
      <w:tblPr/>
      <w:tcPr>
        <w:tcBorders>
          <w:insideH w:color="b7efd7" w:space="0" w:sz="6" w:themeColor="accent6" w:val="single"/>
          <w:insideV w:color="b7efd7" w:space="0" w:sz="6" w:themeColor="accent6" w:val="single"/>
        </w:tcBorders>
        <w:shd w:color="auto" w:fill="dbf7ea"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semiHidden w:val="1"/>
    <w:rsid w:val="00442E46"/>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bcbcb"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30303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30303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30303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30303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979797"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979797" w:themeFill="text1" w:themeFillTint="00007F" w:val="clear"/>
      </w:tcPr>
    </w:tblStylePr>
  </w:style>
  <w:style w:type="table" w:styleId="MediumGrid3-Accent1">
    <w:name w:val="Medium Grid 3 Accent 1"/>
    <w:basedOn w:val="TableNormal"/>
    <w:uiPriority w:val="69"/>
    <w:semiHidden w:val="1"/>
    <w:rsid w:val="00442E46"/>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1f8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8e5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8e5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8e5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8e5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3f2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3f2de" w:themeFill="accent1" w:themeFillTint="00007F" w:val="clear"/>
      </w:tcPr>
    </w:tblStylePr>
  </w:style>
  <w:style w:type="table" w:styleId="MediumGrid3-Accent2">
    <w:name w:val="Medium Grid 3 Accent 2"/>
    <w:basedOn w:val="TableNormal"/>
    <w:uiPriority w:val="69"/>
    <w:semiHidden w:val="1"/>
    <w:rsid w:val="00442E46"/>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4eff8"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53c2e5"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53c2e5"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53c2e5"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53c2e5"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9e0f2"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9e0f2" w:themeFill="accent2" w:themeFillTint="00007F" w:val="clear"/>
      </w:tcPr>
    </w:tblStylePr>
  </w:style>
  <w:style w:type="table" w:styleId="MediumGrid3-Accent3">
    <w:name w:val="Medium Grid 3 Accent 3"/>
    <w:basedOn w:val="TableNormal"/>
    <w:uiPriority w:val="69"/>
    <w:semiHidden w:val="1"/>
    <w:rsid w:val="00442E46"/>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1e4fc"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996f4"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996f4"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996f4"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996f4"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4caf9"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4caf9" w:themeFill="accent3" w:themeFillTint="00007F" w:val="clear"/>
      </w:tcPr>
    </w:tblStylePr>
  </w:style>
  <w:style w:type="table" w:styleId="MediumGrid3-Accent4">
    <w:name w:val="Medium Grid 3 Accent 4"/>
    <w:basedOn w:val="TableNormal"/>
    <w:uiPriority w:val="69"/>
    <w:semiHidden w:val="1"/>
    <w:rsid w:val="00442E46"/>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9e8f9"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eaa4ea"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eaa4ea"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eaa4ea"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eaa4ea"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4d1f4"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4d1f4" w:themeFill="accent4" w:themeFillTint="00007F" w:val="clear"/>
      </w:tcPr>
    </w:tblStylePr>
  </w:style>
  <w:style w:type="table" w:styleId="MediumGrid3-Accent5">
    <w:name w:val="Medium Grid 3 Accent 5"/>
    <w:basedOn w:val="TableNormal"/>
    <w:uiPriority w:val="69"/>
    <w:semiHidden w:val="1"/>
    <w:rsid w:val="00442E46"/>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ee4e6"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d969c"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d969c"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d969c"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d969c"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ecacd"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ecacd" w:themeFill="accent5" w:themeFillTint="00007F" w:val="clear"/>
      </w:tcPr>
    </w:tblStylePr>
  </w:style>
  <w:style w:type="table" w:styleId="MediumGrid3-Accent6">
    <w:name w:val="Medium Grid 3 Accent 6"/>
    <w:basedOn w:val="TableNormal"/>
    <w:uiPriority w:val="69"/>
    <w:semiHidden w:val="1"/>
    <w:rsid w:val="00442E46"/>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dfbf4"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b7efd7"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b7efd7"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b7efd7"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b7efd7"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bf7ea"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bf7ea" w:themeFill="accent6" w:themeFillTint="00007F" w:val="clear"/>
      </w:tcPr>
    </w:tblStylePr>
  </w:style>
  <w:style w:type="table" w:styleId="MediumList1">
    <w:name w:val="Medium List 1"/>
    <w:basedOn w:val="TableNormal"/>
    <w:uiPriority w:val="65"/>
    <w:semiHidden w:val="1"/>
    <w:rsid w:val="00442E46"/>
    <w:rPr>
      <w:color w:val="303030" w:themeColor="text1"/>
    </w:rPr>
    <w:tblPr>
      <w:tblStyleRowBandSize w:val="1"/>
      <w:tblStyleColBandSize w:val="1"/>
      <w:tblBorders>
        <w:top w:color="303030" w:space="0" w:sz="8" w:themeColor="text1" w:val="single"/>
        <w:bottom w:color="303030" w:space="0" w:sz="8" w:themeColor="text1" w:val="single"/>
      </w:tblBorders>
    </w:tblPr>
    <w:tblStylePr w:type="firstRow">
      <w:rPr>
        <w:rFonts w:asciiTheme="majorHAnsi" w:cstheme="majorBidi" w:eastAsiaTheme="majorEastAsia" w:hAnsiTheme="majorHAnsi"/>
      </w:rPr>
      <w:tblPr/>
      <w:tcPr>
        <w:tcBorders>
          <w:top w:space="0" w:sz="0" w:val="nil"/>
          <w:bottom w:color="303030" w:space="0" w:sz="8" w:themeColor="text1" w:val="single"/>
        </w:tcBorders>
      </w:tcPr>
    </w:tblStylePr>
    <w:tblStylePr w:type="lastRow">
      <w:rPr>
        <w:b w:val="1"/>
        <w:bCs w:val="1"/>
        <w:color w:val="fc515b" w:themeColor="text2"/>
      </w:rPr>
      <w:tblPr/>
      <w:tcPr>
        <w:tcBorders>
          <w:top w:color="303030" w:space="0" w:sz="8" w:themeColor="text1" w:val="single"/>
          <w:bottom w:color="303030" w:space="0" w:sz="8" w:themeColor="text1" w:val="single"/>
        </w:tcBorders>
      </w:tcPr>
    </w:tblStylePr>
    <w:tblStylePr w:type="firstCol">
      <w:rPr>
        <w:b w:val="1"/>
        <w:bCs w:val="1"/>
      </w:rPr>
    </w:tblStylePr>
    <w:tblStylePr w:type="lastCol">
      <w:rPr>
        <w:b w:val="1"/>
        <w:bCs w:val="1"/>
      </w:rPr>
      <w:tblPr/>
      <w:tcPr>
        <w:tcBorders>
          <w:top w:color="303030" w:space="0" w:sz="8" w:themeColor="text1" w:val="single"/>
          <w:bottom w:color="303030" w:space="0" w:sz="8" w:themeColor="text1" w:val="single"/>
        </w:tcBorders>
      </w:tcPr>
    </w:tblStylePr>
    <w:tblStylePr w:type="band1Vert">
      <w:tblPr/>
      <w:tcPr>
        <w:shd w:color="auto" w:fill="cbcbcb" w:themeFill="text1" w:themeFillTint="00003F" w:val="clear"/>
      </w:tcPr>
    </w:tblStylePr>
    <w:tblStylePr w:type="band1Horz">
      <w:tblPr/>
      <w:tcPr>
        <w:shd w:color="auto" w:fill="cbcbcb" w:themeFill="text1" w:themeFillTint="00003F" w:val="clear"/>
      </w:tcPr>
    </w:tblStylePr>
  </w:style>
  <w:style w:type="table" w:styleId="MediumList1-Accent1">
    <w:name w:val="Medium List 1 Accent 1"/>
    <w:basedOn w:val="TableNormal"/>
    <w:uiPriority w:val="65"/>
    <w:semiHidden w:val="1"/>
    <w:rsid w:val="00442E46"/>
    <w:rPr>
      <w:color w:val="303030" w:themeColor="text1"/>
    </w:rPr>
    <w:tblPr>
      <w:tblStyleRowBandSize w:val="1"/>
      <w:tblStyleColBandSize w:val="1"/>
      <w:tblBorders>
        <w:top w:color="88e5bd" w:space="0" w:sz="8" w:themeColor="accent1" w:val="single"/>
        <w:bottom w:color="88e5bd" w:space="0" w:sz="8" w:themeColor="accent1" w:val="single"/>
      </w:tblBorders>
    </w:tblPr>
    <w:tblStylePr w:type="firstRow">
      <w:rPr>
        <w:rFonts w:asciiTheme="majorHAnsi" w:cstheme="majorBidi" w:eastAsiaTheme="majorEastAsia" w:hAnsiTheme="majorHAnsi"/>
      </w:rPr>
      <w:tblPr/>
      <w:tcPr>
        <w:tcBorders>
          <w:top w:space="0" w:sz="0" w:val="nil"/>
          <w:bottom w:color="88e5bd" w:space="0" w:sz="8" w:themeColor="accent1" w:val="single"/>
        </w:tcBorders>
      </w:tcPr>
    </w:tblStylePr>
    <w:tblStylePr w:type="lastRow">
      <w:rPr>
        <w:b w:val="1"/>
        <w:bCs w:val="1"/>
        <w:color w:val="fc515b" w:themeColor="text2"/>
      </w:rPr>
      <w:tblPr/>
      <w:tcPr>
        <w:tcBorders>
          <w:top w:color="88e5bd" w:space="0" w:sz="8" w:themeColor="accent1" w:val="single"/>
          <w:bottom w:color="88e5bd" w:space="0" w:sz="8" w:themeColor="accent1" w:val="single"/>
        </w:tcBorders>
      </w:tcPr>
    </w:tblStylePr>
    <w:tblStylePr w:type="firstCol">
      <w:rPr>
        <w:b w:val="1"/>
        <w:bCs w:val="1"/>
      </w:rPr>
    </w:tblStylePr>
    <w:tblStylePr w:type="lastCol">
      <w:rPr>
        <w:b w:val="1"/>
        <w:bCs w:val="1"/>
      </w:rPr>
      <w:tblPr/>
      <w:tcPr>
        <w:tcBorders>
          <w:top w:color="88e5bd" w:space="0" w:sz="8" w:themeColor="accent1" w:val="single"/>
          <w:bottom w:color="88e5bd" w:space="0" w:sz="8" w:themeColor="accent1" w:val="single"/>
        </w:tcBorders>
      </w:tcPr>
    </w:tblStylePr>
    <w:tblStylePr w:type="band1Vert">
      <w:tblPr/>
      <w:tcPr>
        <w:shd w:color="auto" w:fill="e1f8ee" w:themeFill="accent1" w:themeFillTint="00003F" w:val="clear"/>
      </w:tcPr>
    </w:tblStylePr>
    <w:tblStylePr w:type="band1Horz">
      <w:tblPr/>
      <w:tcPr>
        <w:shd w:color="auto" w:fill="e1f8ee" w:themeFill="accent1" w:themeFillTint="00003F" w:val="clear"/>
      </w:tcPr>
    </w:tblStylePr>
  </w:style>
  <w:style w:type="table" w:styleId="MediumList1-Accent2">
    <w:name w:val="Medium List 1 Accent 2"/>
    <w:basedOn w:val="TableNormal"/>
    <w:uiPriority w:val="65"/>
    <w:semiHidden w:val="1"/>
    <w:rsid w:val="00442E46"/>
    <w:rPr>
      <w:color w:val="303030" w:themeColor="text1"/>
    </w:rPr>
    <w:tblPr>
      <w:tblStyleRowBandSize w:val="1"/>
      <w:tblStyleColBandSize w:val="1"/>
      <w:tblBorders>
        <w:top w:color="53c2e5" w:space="0" w:sz="8" w:themeColor="accent2" w:val="single"/>
        <w:bottom w:color="53c2e5" w:space="0" w:sz="8" w:themeColor="accent2" w:val="single"/>
      </w:tblBorders>
    </w:tblPr>
    <w:tblStylePr w:type="firstRow">
      <w:rPr>
        <w:rFonts w:asciiTheme="majorHAnsi" w:cstheme="majorBidi" w:eastAsiaTheme="majorEastAsia" w:hAnsiTheme="majorHAnsi"/>
      </w:rPr>
      <w:tblPr/>
      <w:tcPr>
        <w:tcBorders>
          <w:top w:space="0" w:sz="0" w:val="nil"/>
          <w:bottom w:color="53c2e5" w:space="0" w:sz="8" w:themeColor="accent2" w:val="single"/>
        </w:tcBorders>
      </w:tcPr>
    </w:tblStylePr>
    <w:tblStylePr w:type="lastRow">
      <w:rPr>
        <w:b w:val="1"/>
        <w:bCs w:val="1"/>
        <w:color w:val="fc515b" w:themeColor="text2"/>
      </w:rPr>
      <w:tblPr/>
      <w:tcPr>
        <w:tcBorders>
          <w:top w:color="53c2e5" w:space="0" w:sz="8" w:themeColor="accent2" w:val="single"/>
          <w:bottom w:color="53c2e5" w:space="0" w:sz="8" w:themeColor="accent2" w:val="single"/>
        </w:tcBorders>
      </w:tcPr>
    </w:tblStylePr>
    <w:tblStylePr w:type="firstCol">
      <w:rPr>
        <w:b w:val="1"/>
        <w:bCs w:val="1"/>
      </w:rPr>
    </w:tblStylePr>
    <w:tblStylePr w:type="lastCol">
      <w:rPr>
        <w:b w:val="1"/>
        <w:bCs w:val="1"/>
      </w:rPr>
      <w:tblPr/>
      <w:tcPr>
        <w:tcBorders>
          <w:top w:color="53c2e5" w:space="0" w:sz="8" w:themeColor="accent2" w:val="single"/>
          <w:bottom w:color="53c2e5" w:space="0" w:sz="8" w:themeColor="accent2" w:val="single"/>
        </w:tcBorders>
      </w:tcPr>
    </w:tblStylePr>
    <w:tblStylePr w:type="band1Vert">
      <w:tblPr/>
      <w:tcPr>
        <w:shd w:color="auto" w:fill="d4eff8" w:themeFill="accent2" w:themeFillTint="00003F" w:val="clear"/>
      </w:tcPr>
    </w:tblStylePr>
    <w:tblStylePr w:type="band1Horz">
      <w:tblPr/>
      <w:tcPr>
        <w:shd w:color="auto" w:fill="d4eff8" w:themeFill="accent2" w:themeFillTint="00003F" w:val="clear"/>
      </w:tcPr>
    </w:tblStylePr>
  </w:style>
  <w:style w:type="table" w:styleId="MediumList1-Accent3">
    <w:name w:val="Medium List 1 Accent 3"/>
    <w:basedOn w:val="TableNormal"/>
    <w:uiPriority w:val="65"/>
    <w:semiHidden w:val="1"/>
    <w:rsid w:val="00442E46"/>
    <w:rPr>
      <w:color w:val="303030" w:themeColor="text1"/>
    </w:rPr>
    <w:tblPr>
      <w:tblStyleRowBandSize w:val="1"/>
      <w:tblStyleColBandSize w:val="1"/>
      <w:tblBorders>
        <w:top w:color="8996f4" w:space="0" w:sz="8" w:themeColor="accent3" w:val="single"/>
        <w:bottom w:color="8996f4" w:space="0" w:sz="8" w:themeColor="accent3" w:val="single"/>
      </w:tblBorders>
    </w:tblPr>
    <w:tblStylePr w:type="firstRow">
      <w:rPr>
        <w:rFonts w:asciiTheme="majorHAnsi" w:cstheme="majorBidi" w:eastAsiaTheme="majorEastAsia" w:hAnsiTheme="majorHAnsi"/>
      </w:rPr>
      <w:tblPr/>
      <w:tcPr>
        <w:tcBorders>
          <w:top w:space="0" w:sz="0" w:val="nil"/>
          <w:bottom w:color="8996f4" w:space="0" w:sz="8" w:themeColor="accent3" w:val="single"/>
        </w:tcBorders>
      </w:tcPr>
    </w:tblStylePr>
    <w:tblStylePr w:type="lastRow">
      <w:rPr>
        <w:b w:val="1"/>
        <w:bCs w:val="1"/>
        <w:color w:val="fc515b" w:themeColor="text2"/>
      </w:rPr>
      <w:tblPr/>
      <w:tcPr>
        <w:tcBorders>
          <w:top w:color="8996f4" w:space="0" w:sz="8" w:themeColor="accent3" w:val="single"/>
          <w:bottom w:color="8996f4" w:space="0" w:sz="8" w:themeColor="accent3" w:val="single"/>
        </w:tcBorders>
      </w:tcPr>
    </w:tblStylePr>
    <w:tblStylePr w:type="firstCol">
      <w:rPr>
        <w:b w:val="1"/>
        <w:bCs w:val="1"/>
      </w:rPr>
    </w:tblStylePr>
    <w:tblStylePr w:type="lastCol">
      <w:rPr>
        <w:b w:val="1"/>
        <w:bCs w:val="1"/>
      </w:rPr>
      <w:tblPr/>
      <w:tcPr>
        <w:tcBorders>
          <w:top w:color="8996f4" w:space="0" w:sz="8" w:themeColor="accent3" w:val="single"/>
          <w:bottom w:color="8996f4" w:space="0" w:sz="8" w:themeColor="accent3" w:val="single"/>
        </w:tcBorders>
      </w:tcPr>
    </w:tblStylePr>
    <w:tblStylePr w:type="band1Vert">
      <w:tblPr/>
      <w:tcPr>
        <w:shd w:color="auto" w:fill="e1e4fc" w:themeFill="accent3" w:themeFillTint="00003F" w:val="clear"/>
      </w:tcPr>
    </w:tblStylePr>
    <w:tblStylePr w:type="band1Horz">
      <w:tblPr/>
      <w:tcPr>
        <w:shd w:color="auto" w:fill="e1e4fc" w:themeFill="accent3" w:themeFillTint="00003F" w:val="clear"/>
      </w:tcPr>
    </w:tblStylePr>
  </w:style>
  <w:style w:type="table" w:styleId="MediumList1-Accent4">
    <w:name w:val="Medium List 1 Accent 4"/>
    <w:basedOn w:val="TableNormal"/>
    <w:uiPriority w:val="65"/>
    <w:semiHidden w:val="1"/>
    <w:rsid w:val="00442E46"/>
    <w:rPr>
      <w:color w:val="303030" w:themeColor="text1"/>
    </w:rPr>
    <w:tblPr>
      <w:tblStyleRowBandSize w:val="1"/>
      <w:tblStyleColBandSize w:val="1"/>
      <w:tblBorders>
        <w:top w:color="eaa4ea" w:space="0" w:sz="8" w:themeColor="accent4" w:val="single"/>
        <w:bottom w:color="eaa4ea" w:space="0" w:sz="8" w:themeColor="accent4" w:val="single"/>
      </w:tblBorders>
    </w:tblPr>
    <w:tblStylePr w:type="firstRow">
      <w:rPr>
        <w:rFonts w:asciiTheme="majorHAnsi" w:cstheme="majorBidi" w:eastAsiaTheme="majorEastAsia" w:hAnsiTheme="majorHAnsi"/>
      </w:rPr>
      <w:tblPr/>
      <w:tcPr>
        <w:tcBorders>
          <w:top w:space="0" w:sz="0" w:val="nil"/>
          <w:bottom w:color="eaa4ea" w:space="0" w:sz="8" w:themeColor="accent4" w:val="single"/>
        </w:tcBorders>
      </w:tcPr>
    </w:tblStylePr>
    <w:tblStylePr w:type="lastRow">
      <w:rPr>
        <w:b w:val="1"/>
        <w:bCs w:val="1"/>
        <w:color w:val="fc515b" w:themeColor="text2"/>
      </w:rPr>
      <w:tblPr/>
      <w:tcPr>
        <w:tcBorders>
          <w:top w:color="eaa4ea" w:space="0" w:sz="8" w:themeColor="accent4" w:val="single"/>
          <w:bottom w:color="eaa4ea" w:space="0" w:sz="8" w:themeColor="accent4" w:val="single"/>
        </w:tcBorders>
      </w:tcPr>
    </w:tblStylePr>
    <w:tblStylePr w:type="firstCol">
      <w:rPr>
        <w:b w:val="1"/>
        <w:bCs w:val="1"/>
      </w:rPr>
    </w:tblStylePr>
    <w:tblStylePr w:type="lastCol">
      <w:rPr>
        <w:b w:val="1"/>
        <w:bCs w:val="1"/>
      </w:rPr>
      <w:tblPr/>
      <w:tcPr>
        <w:tcBorders>
          <w:top w:color="eaa4ea" w:space="0" w:sz="8" w:themeColor="accent4" w:val="single"/>
          <w:bottom w:color="eaa4ea" w:space="0" w:sz="8" w:themeColor="accent4" w:val="single"/>
        </w:tcBorders>
      </w:tcPr>
    </w:tblStylePr>
    <w:tblStylePr w:type="band1Vert">
      <w:tblPr/>
      <w:tcPr>
        <w:shd w:color="auto" w:fill="f9e8f9" w:themeFill="accent4" w:themeFillTint="00003F" w:val="clear"/>
      </w:tcPr>
    </w:tblStylePr>
    <w:tblStylePr w:type="band1Horz">
      <w:tblPr/>
      <w:tcPr>
        <w:shd w:color="auto" w:fill="f9e8f9" w:themeFill="accent4" w:themeFillTint="00003F" w:val="clear"/>
      </w:tcPr>
    </w:tblStylePr>
  </w:style>
  <w:style w:type="table" w:styleId="MediumList1-Accent5">
    <w:name w:val="Medium List 1 Accent 5"/>
    <w:basedOn w:val="TableNormal"/>
    <w:uiPriority w:val="65"/>
    <w:semiHidden w:val="1"/>
    <w:rsid w:val="00442E46"/>
    <w:rPr>
      <w:color w:val="303030" w:themeColor="text1"/>
    </w:rPr>
    <w:tblPr>
      <w:tblStyleRowBandSize w:val="1"/>
      <w:tblStyleColBandSize w:val="1"/>
      <w:tblBorders>
        <w:top w:color="fd969c" w:space="0" w:sz="8" w:themeColor="accent5" w:val="single"/>
        <w:bottom w:color="fd969c" w:space="0" w:sz="8" w:themeColor="accent5" w:val="single"/>
      </w:tblBorders>
    </w:tblPr>
    <w:tblStylePr w:type="firstRow">
      <w:rPr>
        <w:rFonts w:asciiTheme="majorHAnsi" w:cstheme="majorBidi" w:eastAsiaTheme="majorEastAsia" w:hAnsiTheme="majorHAnsi"/>
      </w:rPr>
      <w:tblPr/>
      <w:tcPr>
        <w:tcBorders>
          <w:top w:space="0" w:sz="0" w:val="nil"/>
          <w:bottom w:color="fd969c" w:space="0" w:sz="8" w:themeColor="accent5" w:val="single"/>
        </w:tcBorders>
      </w:tcPr>
    </w:tblStylePr>
    <w:tblStylePr w:type="lastRow">
      <w:rPr>
        <w:b w:val="1"/>
        <w:bCs w:val="1"/>
        <w:color w:val="fc515b" w:themeColor="text2"/>
      </w:rPr>
      <w:tblPr/>
      <w:tcPr>
        <w:tcBorders>
          <w:top w:color="fd969c" w:space="0" w:sz="8" w:themeColor="accent5" w:val="single"/>
          <w:bottom w:color="fd969c" w:space="0" w:sz="8" w:themeColor="accent5" w:val="single"/>
        </w:tcBorders>
      </w:tcPr>
    </w:tblStylePr>
    <w:tblStylePr w:type="firstCol">
      <w:rPr>
        <w:b w:val="1"/>
        <w:bCs w:val="1"/>
      </w:rPr>
    </w:tblStylePr>
    <w:tblStylePr w:type="lastCol">
      <w:rPr>
        <w:b w:val="1"/>
        <w:bCs w:val="1"/>
      </w:rPr>
      <w:tblPr/>
      <w:tcPr>
        <w:tcBorders>
          <w:top w:color="fd969c" w:space="0" w:sz="8" w:themeColor="accent5" w:val="single"/>
          <w:bottom w:color="fd969c" w:space="0" w:sz="8" w:themeColor="accent5" w:val="single"/>
        </w:tcBorders>
      </w:tcPr>
    </w:tblStylePr>
    <w:tblStylePr w:type="band1Vert">
      <w:tblPr/>
      <w:tcPr>
        <w:shd w:color="auto" w:fill="fee4e6" w:themeFill="accent5" w:themeFillTint="00003F" w:val="clear"/>
      </w:tcPr>
    </w:tblStylePr>
    <w:tblStylePr w:type="band1Horz">
      <w:tblPr/>
      <w:tcPr>
        <w:shd w:color="auto" w:fill="fee4e6" w:themeFill="accent5" w:themeFillTint="00003F" w:val="clear"/>
      </w:tcPr>
    </w:tblStylePr>
  </w:style>
  <w:style w:type="table" w:styleId="MediumList1-Accent6">
    <w:name w:val="Medium List 1 Accent 6"/>
    <w:basedOn w:val="TableNormal"/>
    <w:uiPriority w:val="65"/>
    <w:semiHidden w:val="1"/>
    <w:rsid w:val="00442E46"/>
    <w:rPr>
      <w:color w:val="303030" w:themeColor="text1"/>
    </w:rPr>
    <w:tblPr>
      <w:tblStyleRowBandSize w:val="1"/>
      <w:tblStyleColBandSize w:val="1"/>
      <w:tblBorders>
        <w:top w:color="b7efd7" w:space="0" w:sz="8" w:themeColor="accent6" w:val="single"/>
        <w:bottom w:color="b7efd7" w:space="0" w:sz="8" w:themeColor="accent6" w:val="single"/>
      </w:tblBorders>
    </w:tblPr>
    <w:tblStylePr w:type="firstRow">
      <w:rPr>
        <w:rFonts w:asciiTheme="majorHAnsi" w:cstheme="majorBidi" w:eastAsiaTheme="majorEastAsia" w:hAnsiTheme="majorHAnsi"/>
      </w:rPr>
      <w:tblPr/>
      <w:tcPr>
        <w:tcBorders>
          <w:top w:space="0" w:sz="0" w:val="nil"/>
          <w:bottom w:color="b7efd7" w:space="0" w:sz="8" w:themeColor="accent6" w:val="single"/>
        </w:tcBorders>
      </w:tcPr>
    </w:tblStylePr>
    <w:tblStylePr w:type="lastRow">
      <w:rPr>
        <w:b w:val="1"/>
        <w:bCs w:val="1"/>
        <w:color w:val="fc515b" w:themeColor="text2"/>
      </w:rPr>
      <w:tblPr/>
      <w:tcPr>
        <w:tcBorders>
          <w:top w:color="b7efd7" w:space="0" w:sz="8" w:themeColor="accent6" w:val="single"/>
          <w:bottom w:color="b7efd7" w:space="0" w:sz="8" w:themeColor="accent6" w:val="single"/>
        </w:tcBorders>
      </w:tcPr>
    </w:tblStylePr>
    <w:tblStylePr w:type="firstCol">
      <w:rPr>
        <w:b w:val="1"/>
        <w:bCs w:val="1"/>
      </w:rPr>
    </w:tblStylePr>
    <w:tblStylePr w:type="lastCol">
      <w:rPr>
        <w:b w:val="1"/>
        <w:bCs w:val="1"/>
      </w:rPr>
      <w:tblPr/>
      <w:tcPr>
        <w:tcBorders>
          <w:top w:color="b7efd7" w:space="0" w:sz="8" w:themeColor="accent6" w:val="single"/>
          <w:bottom w:color="b7efd7" w:space="0" w:sz="8" w:themeColor="accent6" w:val="single"/>
        </w:tcBorders>
      </w:tcPr>
    </w:tblStylePr>
    <w:tblStylePr w:type="band1Vert">
      <w:tblPr/>
      <w:tcPr>
        <w:shd w:color="auto" w:fill="edfbf4" w:themeFill="accent6" w:themeFillTint="00003F" w:val="clear"/>
      </w:tcPr>
    </w:tblStylePr>
    <w:tblStylePr w:type="band1Horz">
      <w:tblPr/>
      <w:tcPr>
        <w:shd w:color="auto" w:fill="edfbf4" w:themeFill="accent6" w:themeFillTint="00003F" w:val="clear"/>
      </w:tcPr>
    </w:tblStylePr>
  </w:style>
  <w:style w:type="table" w:styleId="MediumList2">
    <w:name w:val="Medium List 2"/>
    <w:basedOn w:val="TableNormal"/>
    <w:uiPriority w:val="66"/>
    <w:semiHidden w:val="1"/>
    <w:rsid w:val="00442E46"/>
    <w:rPr>
      <w:rFonts w:asciiTheme="majorHAnsi" w:cstheme="majorBidi" w:eastAsiaTheme="majorEastAsia" w:hAnsiTheme="majorHAnsi"/>
      <w:color w:val="303030" w:themeColor="text1"/>
    </w:rPr>
    <w:tblPr>
      <w:tblStyleRowBandSize w:val="1"/>
      <w:tblStyleColBandSize w:val="1"/>
      <w:tblBorders>
        <w:top w:color="303030" w:space="0" w:sz="8" w:themeColor="text1" w:val="single"/>
        <w:left w:color="303030" w:space="0" w:sz="8" w:themeColor="text1" w:val="single"/>
        <w:bottom w:color="303030" w:space="0" w:sz="8" w:themeColor="text1" w:val="single"/>
        <w:right w:color="303030" w:space="0" w:sz="8" w:themeColor="text1" w:val="single"/>
      </w:tblBorders>
    </w:tblPr>
    <w:tblStylePr w:type="firstRow">
      <w:rPr>
        <w:sz w:val="24"/>
        <w:szCs w:val="24"/>
      </w:rPr>
      <w:tblPr/>
      <w:tcPr>
        <w:tcBorders>
          <w:top w:space="0" w:sz="0" w:val="nil"/>
          <w:left w:space="0" w:sz="0" w:val="nil"/>
          <w:bottom w:color="30303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30303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303030" w:space="0" w:sz="8" w:themeColor="text1" w:val="single"/>
          <w:insideH w:space="0" w:sz="0" w:val="nil"/>
          <w:insideV w:space="0" w:sz="0" w:val="nil"/>
        </w:tcBorders>
        <w:shd w:color="auto" w:fill="ffffff" w:themeFill="background1" w:val="clear"/>
      </w:tcPr>
    </w:tblStylePr>
    <w:tblStylePr w:type="lastCol">
      <w:tblPr/>
      <w:tcPr>
        <w:tcBorders>
          <w:top w:space="0" w:sz="0" w:val="nil"/>
          <w:left w:color="30303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bcbcb" w:themeFill="text1" w:themeFillTint="00003F" w:val="clear"/>
      </w:tcPr>
    </w:tblStylePr>
    <w:tblStylePr w:type="band1Horz">
      <w:tblPr/>
      <w:tcPr>
        <w:tcBorders>
          <w:top w:space="0" w:sz="0" w:val="nil"/>
          <w:bottom w:space="0" w:sz="0" w:val="nil"/>
          <w:insideH w:space="0" w:sz="0" w:val="nil"/>
          <w:insideV w:space="0" w:sz="0" w:val="nil"/>
        </w:tcBorders>
        <w:shd w:color="auto" w:fill="cbcbcb"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semiHidden w:val="1"/>
    <w:rsid w:val="00442E46"/>
    <w:rPr>
      <w:rFonts w:asciiTheme="majorHAnsi" w:cstheme="majorBidi" w:eastAsiaTheme="majorEastAsia" w:hAnsiTheme="majorHAnsi"/>
      <w:color w:val="303030" w:themeColor="text1"/>
    </w:rPr>
    <w:tblPr>
      <w:tblStyleRowBandSize w:val="1"/>
      <w:tblStyleColBandSize w:val="1"/>
      <w:tblBorders>
        <w:top w:color="88e5bd" w:space="0" w:sz="8" w:themeColor="accent1" w:val="single"/>
        <w:left w:color="88e5bd" w:space="0" w:sz="8" w:themeColor="accent1" w:val="single"/>
        <w:bottom w:color="88e5bd" w:space="0" w:sz="8" w:themeColor="accent1" w:val="single"/>
        <w:right w:color="88e5bd" w:space="0" w:sz="8" w:themeColor="accent1" w:val="single"/>
      </w:tblBorders>
    </w:tblPr>
    <w:tblStylePr w:type="firstRow">
      <w:rPr>
        <w:sz w:val="24"/>
        <w:szCs w:val="24"/>
      </w:rPr>
      <w:tblPr/>
      <w:tcPr>
        <w:tcBorders>
          <w:top w:space="0" w:sz="0" w:val="nil"/>
          <w:left w:space="0" w:sz="0" w:val="nil"/>
          <w:bottom w:color="88e5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88e5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8e5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88e5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1f8ee" w:themeFill="accent1" w:themeFillTint="00003F" w:val="clear"/>
      </w:tcPr>
    </w:tblStylePr>
    <w:tblStylePr w:type="band1Horz">
      <w:tblPr/>
      <w:tcPr>
        <w:tcBorders>
          <w:top w:space="0" w:sz="0" w:val="nil"/>
          <w:bottom w:space="0" w:sz="0" w:val="nil"/>
          <w:insideH w:space="0" w:sz="0" w:val="nil"/>
          <w:insideV w:space="0" w:sz="0" w:val="nil"/>
        </w:tcBorders>
        <w:shd w:color="auto" w:fill="e1f8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semiHidden w:val="1"/>
    <w:rsid w:val="00442E46"/>
    <w:rPr>
      <w:rFonts w:asciiTheme="majorHAnsi" w:cstheme="majorBidi" w:eastAsiaTheme="majorEastAsia" w:hAnsiTheme="majorHAnsi"/>
      <w:color w:val="303030" w:themeColor="text1"/>
    </w:rPr>
    <w:tblPr>
      <w:tblStyleRowBandSize w:val="1"/>
      <w:tblStyleColBandSize w:val="1"/>
      <w:tblBorders>
        <w:top w:color="53c2e5" w:space="0" w:sz="8" w:themeColor="accent2" w:val="single"/>
        <w:left w:color="53c2e5" w:space="0" w:sz="8" w:themeColor="accent2" w:val="single"/>
        <w:bottom w:color="53c2e5" w:space="0" w:sz="8" w:themeColor="accent2" w:val="single"/>
        <w:right w:color="53c2e5" w:space="0" w:sz="8" w:themeColor="accent2" w:val="single"/>
      </w:tblBorders>
    </w:tblPr>
    <w:tblStylePr w:type="firstRow">
      <w:rPr>
        <w:sz w:val="24"/>
        <w:szCs w:val="24"/>
      </w:rPr>
      <w:tblPr/>
      <w:tcPr>
        <w:tcBorders>
          <w:top w:space="0" w:sz="0" w:val="nil"/>
          <w:left w:space="0" w:sz="0" w:val="nil"/>
          <w:bottom w:color="53c2e5"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53c2e5"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53c2e5"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53c2e5"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4eff8" w:themeFill="accent2" w:themeFillTint="00003F" w:val="clear"/>
      </w:tcPr>
    </w:tblStylePr>
    <w:tblStylePr w:type="band1Horz">
      <w:tblPr/>
      <w:tcPr>
        <w:tcBorders>
          <w:top w:space="0" w:sz="0" w:val="nil"/>
          <w:bottom w:space="0" w:sz="0" w:val="nil"/>
          <w:insideH w:space="0" w:sz="0" w:val="nil"/>
          <w:insideV w:space="0" w:sz="0" w:val="nil"/>
        </w:tcBorders>
        <w:shd w:color="auto" w:fill="d4eff8"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semiHidden w:val="1"/>
    <w:rsid w:val="00442E46"/>
    <w:rPr>
      <w:rFonts w:asciiTheme="majorHAnsi" w:cstheme="majorBidi" w:eastAsiaTheme="majorEastAsia" w:hAnsiTheme="majorHAnsi"/>
      <w:color w:val="303030" w:themeColor="text1"/>
    </w:rPr>
    <w:tblPr>
      <w:tblStyleRowBandSize w:val="1"/>
      <w:tblStyleColBandSize w:val="1"/>
      <w:tblBorders>
        <w:top w:color="8996f4" w:space="0" w:sz="8" w:themeColor="accent3" w:val="single"/>
        <w:left w:color="8996f4" w:space="0" w:sz="8" w:themeColor="accent3" w:val="single"/>
        <w:bottom w:color="8996f4" w:space="0" w:sz="8" w:themeColor="accent3" w:val="single"/>
        <w:right w:color="8996f4" w:space="0" w:sz="8" w:themeColor="accent3" w:val="single"/>
      </w:tblBorders>
    </w:tblPr>
    <w:tblStylePr w:type="firstRow">
      <w:rPr>
        <w:sz w:val="24"/>
        <w:szCs w:val="24"/>
      </w:rPr>
      <w:tblPr/>
      <w:tcPr>
        <w:tcBorders>
          <w:top w:space="0" w:sz="0" w:val="nil"/>
          <w:left w:space="0" w:sz="0" w:val="nil"/>
          <w:bottom w:color="8996f4"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8996f4"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996f4"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8996f4"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1e4fc" w:themeFill="accent3" w:themeFillTint="00003F" w:val="clear"/>
      </w:tcPr>
    </w:tblStylePr>
    <w:tblStylePr w:type="band1Horz">
      <w:tblPr/>
      <w:tcPr>
        <w:tcBorders>
          <w:top w:space="0" w:sz="0" w:val="nil"/>
          <w:bottom w:space="0" w:sz="0" w:val="nil"/>
          <w:insideH w:space="0" w:sz="0" w:val="nil"/>
          <w:insideV w:space="0" w:sz="0" w:val="nil"/>
        </w:tcBorders>
        <w:shd w:color="auto" w:fill="e1e4fc"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semiHidden w:val="1"/>
    <w:rsid w:val="00442E46"/>
    <w:rPr>
      <w:rFonts w:asciiTheme="majorHAnsi" w:cstheme="majorBidi" w:eastAsiaTheme="majorEastAsia" w:hAnsiTheme="majorHAnsi"/>
      <w:color w:val="303030" w:themeColor="text1"/>
    </w:rPr>
    <w:tblPr>
      <w:tblStyleRowBandSize w:val="1"/>
      <w:tblStyleColBandSize w:val="1"/>
      <w:tblBorders>
        <w:top w:color="eaa4ea" w:space="0" w:sz="8" w:themeColor="accent4" w:val="single"/>
        <w:left w:color="eaa4ea" w:space="0" w:sz="8" w:themeColor="accent4" w:val="single"/>
        <w:bottom w:color="eaa4ea" w:space="0" w:sz="8" w:themeColor="accent4" w:val="single"/>
        <w:right w:color="eaa4ea" w:space="0" w:sz="8" w:themeColor="accent4" w:val="single"/>
      </w:tblBorders>
    </w:tblPr>
    <w:tblStylePr w:type="firstRow">
      <w:rPr>
        <w:sz w:val="24"/>
        <w:szCs w:val="24"/>
      </w:rPr>
      <w:tblPr/>
      <w:tcPr>
        <w:tcBorders>
          <w:top w:space="0" w:sz="0" w:val="nil"/>
          <w:left w:space="0" w:sz="0" w:val="nil"/>
          <w:bottom w:color="eaa4ea"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eaa4ea"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eaa4ea"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eaa4ea"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9e8f9" w:themeFill="accent4" w:themeFillTint="00003F" w:val="clear"/>
      </w:tcPr>
    </w:tblStylePr>
    <w:tblStylePr w:type="band1Horz">
      <w:tblPr/>
      <w:tcPr>
        <w:tcBorders>
          <w:top w:space="0" w:sz="0" w:val="nil"/>
          <w:bottom w:space="0" w:sz="0" w:val="nil"/>
          <w:insideH w:space="0" w:sz="0" w:val="nil"/>
          <w:insideV w:space="0" w:sz="0" w:val="nil"/>
        </w:tcBorders>
        <w:shd w:color="auto" w:fill="f9e8f9"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semiHidden w:val="1"/>
    <w:rsid w:val="00442E46"/>
    <w:rPr>
      <w:rFonts w:asciiTheme="majorHAnsi" w:cstheme="majorBidi" w:eastAsiaTheme="majorEastAsia" w:hAnsiTheme="majorHAnsi"/>
      <w:color w:val="303030" w:themeColor="text1"/>
    </w:rPr>
    <w:tblPr>
      <w:tblStyleRowBandSize w:val="1"/>
      <w:tblStyleColBandSize w:val="1"/>
      <w:tblBorders>
        <w:top w:color="fd969c" w:space="0" w:sz="8" w:themeColor="accent5" w:val="single"/>
        <w:left w:color="fd969c" w:space="0" w:sz="8" w:themeColor="accent5" w:val="single"/>
        <w:bottom w:color="fd969c" w:space="0" w:sz="8" w:themeColor="accent5" w:val="single"/>
        <w:right w:color="fd969c" w:space="0" w:sz="8" w:themeColor="accent5" w:val="single"/>
      </w:tblBorders>
    </w:tblPr>
    <w:tblStylePr w:type="firstRow">
      <w:rPr>
        <w:sz w:val="24"/>
        <w:szCs w:val="24"/>
      </w:rPr>
      <w:tblPr/>
      <w:tcPr>
        <w:tcBorders>
          <w:top w:space="0" w:sz="0" w:val="nil"/>
          <w:left w:space="0" w:sz="0" w:val="nil"/>
          <w:bottom w:color="fd969c"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fd969c"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d969c"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fd969c"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ee4e6" w:themeFill="accent5" w:themeFillTint="00003F" w:val="clear"/>
      </w:tcPr>
    </w:tblStylePr>
    <w:tblStylePr w:type="band1Horz">
      <w:tblPr/>
      <w:tcPr>
        <w:tcBorders>
          <w:top w:space="0" w:sz="0" w:val="nil"/>
          <w:bottom w:space="0" w:sz="0" w:val="nil"/>
          <w:insideH w:space="0" w:sz="0" w:val="nil"/>
          <w:insideV w:space="0" w:sz="0" w:val="nil"/>
        </w:tcBorders>
        <w:shd w:color="auto" w:fill="fee4e6"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semiHidden w:val="1"/>
    <w:rsid w:val="00442E46"/>
    <w:rPr>
      <w:rFonts w:asciiTheme="majorHAnsi" w:cstheme="majorBidi" w:eastAsiaTheme="majorEastAsia" w:hAnsiTheme="majorHAnsi"/>
      <w:color w:val="303030" w:themeColor="text1"/>
    </w:rPr>
    <w:tblPr>
      <w:tblStyleRowBandSize w:val="1"/>
      <w:tblStyleColBandSize w:val="1"/>
      <w:tblBorders>
        <w:top w:color="b7efd7" w:space="0" w:sz="8" w:themeColor="accent6" w:val="single"/>
        <w:left w:color="b7efd7" w:space="0" w:sz="8" w:themeColor="accent6" w:val="single"/>
        <w:bottom w:color="b7efd7" w:space="0" w:sz="8" w:themeColor="accent6" w:val="single"/>
        <w:right w:color="b7efd7" w:space="0" w:sz="8" w:themeColor="accent6" w:val="single"/>
      </w:tblBorders>
    </w:tblPr>
    <w:tblStylePr w:type="firstRow">
      <w:rPr>
        <w:sz w:val="24"/>
        <w:szCs w:val="24"/>
      </w:rPr>
      <w:tblPr/>
      <w:tcPr>
        <w:tcBorders>
          <w:top w:space="0" w:sz="0" w:val="nil"/>
          <w:left w:space="0" w:sz="0" w:val="nil"/>
          <w:bottom w:color="b7efd7"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b7efd7"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b7efd7"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b7efd7"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dfbf4" w:themeFill="accent6" w:themeFillTint="00003F" w:val="clear"/>
      </w:tcPr>
    </w:tblStylePr>
    <w:tblStylePr w:type="band1Horz">
      <w:tblPr/>
      <w:tcPr>
        <w:tcBorders>
          <w:top w:space="0" w:sz="0" w:val="nil"/>
          <w:bottom w:space="0" w:sz="0" w:val="nil"/>
          <w:insideH w:space="0" w:sz="0" w:val="nil"/>
          <w:insideV w:space="0" w:sz="0" w:val="nil"/>
        </w:tcBorders>
        <w:shd w:color="auto" w:fill="edfbf4"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semiHidden w:val="1"/>
    <w:rsid w:val="00442E46"/>
    <w:tblPr>
      <w:tblStyleRowBandSize w:val="1"/>
      <w:tblStyleColBandSize w:val="1"/>
      <w:tblBorders>
        <w:top w:color="636363" w:space="0" w:sz="8" w:themeColor="text1" w:themeTint="0000BF" w:val="single"/>
        <w:left w:color="636363" w:space="0" w:sz="8" w:themeColor="text1" w:themeTint="0000BF" w:val="single"/>
        <w:bottom w:color="636363" w:space="0" w:sz="8" w:themeColor="text1" w:themeTint="0000BF" w:val="single"/>
        <w:right w:color="636363" w:space="0" w:sz="8" w:themeColor="text1" w:themeTint="0000BF" w:val="single"/>
        <w:insideH w:color="636363" w:space="0" w:sz="8" w:themeColor="text1" w:themeTint="0000BF" w:val="single"/>
      </w:tblBorders>
    </w:tblPr>
    <w:tblStylePr w:type="firstRow">
      <w:pPr>
        <w:spacing w:after="0" w:before="0" w:line="240" w:lineRule="auto"/>
      </w:pPr>
      <w:rPr>
        <w:b w:val="1"/>
        <w:bCs w:val="1"/>
        <w:color w:val="ffffff" w:themeColor="background1"/>
      </w:rPr>
      <w:tblPr/>
      <w:tcPr>
        <w:tcBorders>
          <w:top w:color="636363" w:space="0" w:sz="8" w:themeColor="text1" w:themeTint="0000BF" w:val="single"/>
          <w:left w:color="636363" w:space="0" w:sz="8" w:themeColor="text1" w:themeTint="0000BF" w:val="single"/>
          <w:bottom w:color="636363" w:space="0" w:sz="8" w:themeColor="text1" w:themeTint="0000BF" w:val="single"/>
          <w:right w:color="636363" w:space="0" w:sz="8" w:themeColor="text1" w:themeTint="0000BF" w:val="single"/>
          <w:insideH w:space="0" w:sz="0" w:val="nil"/>
          <w:insideV w:space="0" w:sz="0" w:val="nil"/>
        </w:tcBorders>
        <w:shd w:color="auto" w:fill="303030" w:themeFill="text1" w:val="clear"/>
      </w:tcPr>
    </w:tblStylePr>
    <w:tblStylePr w:type="lastRow">
      <w:pPr>
        <w:spacing w:after="0" w:before="0" w:line="240" w:lineRule="auto"/>
      </w:pPr>
      <w:rPr>
        <w:b w:val="1"/>
        <w:bCs w:val="1"/>
      </w:rPr>
      <w:tblPr/>
      <w:tcPr>
        <w:tcBorders>
          <w:top w:color="636363" w:space="0" w:sz="6" w:themeColor="text1" w:themeTint="0000BF" w:val="double"/>
          <w:left w:color="636363" w:space="0" w:sz="8" w:themeColor="text1" w:themeTint="0000BF" w:val="single"/>
          <w:bottom w:color="636363" w:space="0" w:sz="8" w:themeColor="text1" w:themeTint="0000BF" w:val="single"/>
          <w:right w:color="636363"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bcbcb" w:themeFill="text1" w:themeFillTint="00003F" w:val="clear"/>
      </w:tcPr>
    </w:tblStylePr>
    <w:tblStylePr w:type="band1Horz">
      <w:tblPr/>
      <w:tcPr>
        <w:tcBorders>
          <w:insideH w:space="0" w:sz="0" w:val="nil"/>
          <w:insideV w:space="0" w:sz="0" w:val="nil"/>
        </w:tcBorders>
        <w:shd w:color="auto" w:fill="cbcbcb"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semiHidden w:val="1"/>
    <w:rsid w:val="00442E46"/>
    <w:tblPr>
      <w:tblStyleRowBandSize w:val="1"/>
      <w:tblStyleColBandSize w:val="1"/>
      <w:tblBorders>
        <w:top w:color="a5ebcd" w:space="0" w:sz="8" w:themeColor="accent1" w:themeTint="0000BF" w:val="single"/>
        <w:left w:color="a5ebcd" w:space="0" w:sz="8" w:themeColor="accent1" w:themeTint="0000BF" w:val="single"/>
        <w:bottom w:color="a5ebcd" w:space="0" w:sz="8" w:themeColor="accent1" w:themeTint="0000BF" w:val="single"/>
        <w:right w:color="a5ebcd" w:space="0" w:sz="8" w:themeColor="accent1" w:themeTint="0000BF" w:val="single"/>
        <w:insideH w:color="a5ebcd" w:space="0" w:sz="8" w:themeColor="accent1" w:themeTint="0000BF" w:val="single"/>
      </w:tblBorders>
    </w:tblPr>
    <w:tblStylePr w:type="firstRow">
      <w:pPr>
        <w:spacing w:after="0" w:before="0" w:line="240" w:lineRule="auto"/>
      </w:pPr>
      <w:rPr>
        <w:b w:val="1"/>
        <w:bCs w:val="1"/>
        <w:color w:val="ffffff" w:themeColor="background1"/>
      </w:rPr>
      <w:tblPr/>
      <w:tcPr>
        <w:tcBorders>
          <w:top w:color="a5ebcd" w:space="0" w:sz="8" w:themeColor="accent1" w:themeTint="0000BF" w:val="single"/>
          <w:left w:color="a5ebcd" w:space="0" w:sz="8" w:themeColor="accent1" w:themeTint="0000BF" w:val="single"/>
          <w:bottom w:color="a5ebcd" w:space="0" w:sz="8" w:themeColor="accent1" w:themeTint="0000BF" w:val="single"/>
          <w:right w:color="a5ebcd" w:space="0" w:sz="8" w:themeColor="accent1" w:themeTint="0000BF" w:val="single"/>
          <w:insideH w:space="0" w:sz="0" w:val="nil"/>
          <w:insideV w:space="0" w:sz="0" w:val="nil"/>
        </w:tcBorders>
        <w:shd w:color="auto" w:fill="88e5bd" w:themeFill="accent1" w:val="clear"/>
      </w:tcPr>
    </w:tblStylePr>
    <w:tblStylePr w:type="lastRow">
      <w:pPr>
        <w:spacing w:after="0" w:before="0" w:line="240" w:lineRule="auto"/>
      </w:pPr>
      <w:rPr>
        <w:b w:val="1"/>
        <w:bCs w:val="1"/>
      </w:rPr>
      <w:tblPr/>
      <w:tcPr>
        <w:tcBorders>
          <w:top w:color="a5ebcd" w:space="0" w:sz="6" w:themeColor="accent1" w:themeTint="0000BF" w:val="double"/>
          <w:left w:color="a5ebcd" w:space="0" w:sz="8" w:themeColor="accent1" w:themeTint="0000BF" w:val="single"/>
          <w:bottom w:color="a5ebcd" w:space="0" w:sz="8" w:themeColor="accent1" w:themeTint="0000BF" w:val="single"/>
          <w:right w:color="a5eb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1f8ee" w:themeFill="accent1" w:themeFillTint="00003F" w:val="clear"/>
      </w:tcPr>
    </w:tblStylePr>
    <w:tblStylePr w:type="band1Horz">
      <w:tblPr/>
      <w:tcPr>
        <w:tcBorders>
          <w:insideH w:space="0" w:sz="0" w:val="nil"/>
          <w:insideV w:space="0" w:sz="0" w:val="nil"/>
        </w:tcBorders>
        <w:shd w:color="auto" w:fill="e1f8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semiHidden w:val="1"/>
    <w:rsid w:val="00442E46"/>
    <w:tblPr>
      <w:tblStyleRowBandSize w:val="1"/>
      <w:tblStyleColBandSize w:val="1"/>
      <w:tblBorders>
        <w:top w:color="7ed1eb" w:space="0" w:sz="8" w:themeColor="accent2" w:themeTint="0000BF" w:val="single"/>
        <w:left w:color="7ed1eb" w:space="0" w:sz="8" w:themeColor="accent2" w:themeTint="0000BF" w:val="single"/>
        <w:bottom w:color="7ed1eb" w:space="0" w:sz="8" w:themeColor="accent2" w:themeTint="0000BF" w:val="single"/>
        <w:right w:color="7ed1eb" w:space="0" w:sz="8" w:themeColor="accent2" w:themeTint="0000BF" w:val="single"/>
        <w:insideH w:color="7ed1eb" w:space="0" w:sz="8" w:themeColor="accent2" w:themeTint="0000BF" w:val="single"/>
      </w:tblBorders>
    </w:tblPr>
    <w:tblStylePr w:type="firstRow">
      <w:pPr>
        <w:spacing w:after="0" w:before="0" w:line="240" w:lineRule="auto"/>
      </w:pPr>
      <w:rPr>
        <w:b w:val="1"/>
        <w:bCs w:val="1"/>
        <w:color w:val="ffffff" w:themeColor="background1"/>
      </w:rPr>
      <w:tblPr/>
      <w:tcPr>
        <w:tcBorders>
          <w:top w:color="7ed1eb" w:space="0" w:sz="8" w:themeColor="accent2" w:themeTint="0000BF" w:val="single"/>
          <w:left w:color="7ed1eb" w:space="0" w:sz="8" w:themeColor="accent2" w:themeTint="0000BF" w:val="single"/>
          <w:bottom w:color="7ed1eb" w:space="0" w:sz="8" w:themeColor="accent2" w:themeTint="0000BF" w:val="single"/>
          <w:right w:color="7ed1eb" w:space="0" w:sz="8" w:themeColor="accent2" w:themeTint="0000BF" w:val="single"/>
          <w:insideH w:space="0" w:sz="0" w:val="nil"/>
          <w:insideV w:space="0" w:sz="0" w:val="nil"/>
        </w:tcBorders>
        <w:shd w:color="auto" w:fill="53c2e5" w:themeFill="accent2" w:val="clear"/>
      </w:tcPr>
    </w:tblStylePr>
    <w:tblStylePr w:type="lastRow">
      <w:pPr>
        <w:spacing w:after="0" w:before="0" w:line="240" w:lineRule="auto"/>
      </w:pPr>
      <w:rPr>
        <w:b w:val="1"/>
        <w:bCs w:val="1"/>
      </w:rPr>
      <w:tblPr/>
      <w:tcPr>
        <w:tcBorders>
          <w:top w:color="7ed1eb" w:space="0" w:sz="6" w:themeColor="accent2" w:themeTint="0000BF" w:val="double"/>
          <w:left w:color="7ed1eb" w:space="0" w:sz="8" w:themeColor="accent2" w:themeTint="0000BF" w:val="single"/>
          <w:bottom w:color="7ed1eb" w:space="0" w:sz="8" w:themeColor="accent2" w:themeTint="0000BF" w:val="single"/>
          <w:right w:color="7ed1eb"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4eff8" w:themeFill="accent2" w:themeFillTint="00003F" w:val="clear"/>
      </w:tcPr>
    </w:tblStylePr>
    <w:tblStylePr w:type="band1Horz">
      <w:tblPr/>
      <w:tcPr>
        <w:tcBorders>
          <w:insideH w:space="0" w:sz="0" w:val="nil"/>
          <w:insideV w:space="0" w:sz="0" w:val="nil"/>
        </w:tcBorders>
        <w:shd w:color="auto" w:fill="d4eff8"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semiHidden w:val="1"/>
    <w:rsid w:val="00442E46"/>
    <w:tblPr>
      <w:tblStyleRowBandSize w:val="1"/>
      <w:tblStyleColBandSize w:val="1"/>
      <w:tblBorders>
        <w:top w:color="a6aff6" w:space="0" w:sz="8" w:themeColor="accent3" w:themeTint="0000BF" w:val="single"/>
        <w:left w:color="a6aff6" w:space="0" w:sz="8" w:themeColor="accent3" w:themeTint="0000BF" w:val="single"/>
        <w:bottom w:color="a6aff6" w:space="0" w:sz="8" w:themeColor="accent3" w:themeTint="0000BF" w:val="single"/>
        <w:right w:color="a6aff6" w:space="0" w:sz="8" w:themeColor="accent3" w:themeTint="0000BF" w:val="single"/>
        <w:insideH w:color="a6aff6" w:space="0" w:sz="8" w:themeColor="accent3" w:themeTint="0000BF" w:val="single"/>
      </w:tblBorders>
    </w:tblPr>
    <w:tblStylePr w:type="firstRow">
      <w:pPr>
        <w:spacing w:after="0" w:before="0" w:line="240" w:lineRule="auto"/>
      </w:pPr>
      <w:rPr>
        <w:b w:val="1"/>
        <w:bCs w:val="1"/>
        <w:color w:val="ffffff" w:themeColor="background1"/>
      </w:rPr>
      <w:tblPr/>
      <w:tcPr>
        <w:tcBorders>
          <w:top w:color="a6aff6" w:space="0" w:sz="8" w:themeColor="accent3" w:themeTint="0000BF" w:val="single"/>
          <w:left w:color="a6aff6" w:space="0" w:sz="8" w:themeColor="accent3" w:themeTint="0000BF" w:val="single"/>
          <w:bottom w:color="a6aff6" w:space="0" w:sz="8" w:themeColor="accent3" w:themeTint="0000BF" w:val="single"/>
          <w:right w:color="a6aff6" w:space="0" w:sz="8" w:themeColor="accent3" w:themeTint="0000BF" w:val="single"/>
          <w:insideH w:space="0" w:sz="0" w:val="nil"/>
          <w:insideV w:space="0" w:sz="0" w:val="nil"/>
        </w:tcBorders>
        <w:shd w:color="auto" w:fill="8996f4" w:themeFill="accent3" w:val="clear"/>
      </w:tcPr>
    </w:tblStylePr>
    <w:tblStylePr w:type="lastRow">
      <w:pPr>
        <w:spacing w:after="0" w:before="0" w:line="240" w:lineRule="auto"/>
      </w:pPr>
      <w:rPr>
        <w:b w:val="1"/>
        <w:bCs w:val="1"/>
      </w:rPr>
      <w:tblPr/>
      <w:tcPr>
        <w:tcBorders>
          <w:top w:color="a6aff6" w:space="0" w:sz="6" w:themeColor="accent3" w:themeTint="0000BF" w:val="double"/>
          <w:left w:color="a6aff6" w:space="0" w:sz="8" w:themeColor="accent3" w:themeTint="0000BF" w:val="single"/>
          <w:bottom w:color="a6aff6" w:space="0" w:sz="8" w:themeColor="accent3" w:themeTint="0000BF" w:val="single"/>
          <w:right w:color="a6aff6"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1e4fc" w:themeFill="accent3" w:themeFillTint="00003F" w:val="clear"/>
      </w:tcPr>
    </w:tblStylePr>
    <w:tblStylePr w:type="band1Horz">
      <w:tblPr/>
      <w:tcPr>
        <w:tcBorders>
          <w:insideH w:space="0" w:sz="0" w:val="nil"/>
          <w:insideV w:space="0" w:sz="0" w:val="nil"/>
        </w:tcBorders>
        <w:shd w:color="auto" w:fill="e1e4fc"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semiHidden w:val="1"/>
    <w:rsid w:val="00442E46"/>
    <w:tblPr>
      <w:tblStyleRowBandSize w:val="1"/>
      <w:tblStyleColBandSize w:val="1"/>
      <w:tblBorders>
        <w:top w:color="efbaef" w:space="0" w:sz="8" w:themeColor="accent4" w:themeTint="0000BF" w:val="single"/>
        <w:left w:color="efbaef" w:space="0" w:sz="8" w:themeColor="accent4" w:themeTint="0000BF" w:val="single"/>
        <w:bottom w:color="efbaef" w:space="0" w:sz="8" w:themeColor="accent4" w:themeTint="0000BF" w:val="single"/>
        <w:right w:color="efbaef" w:space="0" w:sz="8" w:themeColor="accent4" w:themeTint="0000BF" w:val="single"/>
        <w:insideH w:color="efbaef" w:space="0" w:sz="8" w:themeColor="accent4" w:themeTint="0000BF" w:val="single"/>
      </w:tblBorders>
    </w:tblPr>
    <w:tblStylePr w:type="firstRow">
      <w:pPr>
        <w:spacing w:after="0" w:before="0" w:line="240" w:lineRule="auto"/>
      </w:pPr>
      <w:rPr>
        <w:b w:val="1"/>
        <w:bCs w:val="1"/>
        <w:color w:val="ffffff" w:themeColor="background1"/>
      </w:rPr>
      <w:tblPr/>
      <w:tcPr>
        <w:tcBorders>
          <w:top w:color="efbaef" w:space="0" w:sz="8" w:themeColor="accent4" w:themeTint="0000BF" w:val="single"/>
          <w:left w:color="efbaef" w:space="0" w:sz="8" w:themeColor="accent4" w:themeTint="0000BF" w:val="single"/>
          <w:bottom w:color="efbaef" w:space="0" w:sz="8" w:themeColor="accent4" w:themeTint="0000BF" w:val="single"/>
          <w:right w:color="efbaef" w:space="0" w:sz="8" w:themeColor="accent4" w:themeTint="0000BF" w:val="single"/>
          <w:insideH w:space="0" w:sz="0" w:val="nil"/>
          <w:insideV w:space="0" w:sz="0" w:val="nil"/>
        </w:tcBorders>
        <w:shd w:color="auto" w:fill="eaa4ea" w:themeFill="accent4" w:val="clear"/>
      </w:tcPr>
    </w:tblStylePr>
    <w:tblStylePr w:type="lastRow">
      <w:pPr>
        <w:spacing w:after="0" w:before="0" w:line="240" w:lineRule="auto"/>
      </w:pPr>
      <w:rPr>
        <w:b w:val="1"/>
        <w:bCs w:val="1"/>
      </w:rPr>
      <w:tblPr/>
      <w:tcPr>
        <w:tcBorders>
          <w:top w:color="efbaef" w:space="0" w:sz="6" w:themeColor="accent4" w:themeTint="0000BF" w:val="double"/>
          <w:left w:color="efbaef" w:space="0" w:sz="8" w:themeColor="accent4" w:themeTint="0000BF" w:val="single"/>
          <w:bottom w:color="efbaef" w:space="0" w:sz="8" w:themeColor="accent4" w:themeTint="0000BF" w:val="single"/>
          <w:right w:color="efbaef"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9e8f9" w:themeFill="accent4" w:themeFillTint="00003F" w:val="clear"/>
      </w:tcPr>
    </w:tblStylePr>
    <w:tblStylePr w:type="band1Horz">
      <w:tblPr/>
      <w:tcPr>
        <w:tcBorders>
          <w:insideH w:space="0" w:sz="0" w:val="nil"/>
          <w:insideV w:space="0" w:sz="0" w:val="nil"/>
        </w:tcBorders>
        <w:shd w:color="auto" w:fill="f9e8f9"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semiHidden w:val="1"/>
    <w:rsid w:val="00442E46"/>
    <w:tblPr>
      <w:tblStyleRowBandSize w:val="1"/>
      <w:tblStyleColBandSize w:val="1"/>
      <w:tblBorders>
        <w:top w:color="fdb0b4" w:space="0" w:sz="8" w:themeColor="accent5" w:themeTint="0000BF" w:val="single"/>
        <w:left w:color="fdb0b4" w:space="0" w:sz="8" w:themeColor="accent5" w:themeTint="0000BF" w:val="single"/>
        <w:bottom w:color="fdb0b4" w:space="0" w:sz="8" w:themeColor="accent5" w:themeTint="0000BF" w:val="single"/>
        <w:right w:color="fdb0b4" w:space="0" w:sz="8" w:themeColor="accent5" w:themeTint="0000BF" w:val="single"/>
        <w:insideH w:color="fdb0b4" w:space="0" w:sz="8" w:themeColor="accent5" w:themeTint="0000BF" w:val="single"/>
      </w:tblBorders>
    </w:tblPr>
    <w:tblStylePr w:type="firstRow">
      <w:pPr>
        <w:spacing w:after="0" w:before="0" w:line="240" w:lineRule="auto"/>
      </w:pPr>
      <w:rPr>
        <w:b w:val="1"/>
        <w:bCs w:val="1"/>
        <w:color w:val="ffffff" w:themeColor="background1"/>
      </w:rPr>
      <w:tblPr/>
      <w:tcPr>
        <w:tcBorders>
          <w:top w:color="fdb0b4" w:space="0" w:sz="8" w:themeColor="accent5" w:themeTint="0000BF" w:val="single"/>
          <w:left w:color="fdb0b4" w:space="0" w:sz="8" w:themeColor="accent5" w:themeTint="0000BF" w:val="single"/>
          <w:bottom w:color="fdb0b4" w:space="0" w:sz="8" w:themeColor="accent5" w:themeTint="0000BF" w:val="single"/>
          <w:right w:color="fdb0b4" w:space="0" w:sz="8" w:themeColor="accent5" w:themeTint="0000BF" w:val="single"/>
          <w:insideH w:space="0" w:sz="0" w:val="nil"/>
          <w:insideV w:space="0" w:sz="0" w:val="nil"/>
        </w:tcBorders>
        <w:shd w:color="auto" w:fill="fd969c" w:themeFill="accent5" w:val="clear"/>
      </w:tcPr>
    </w:tblStylePr>
    <w:tblStylePr w:type="lastRow">
      <w:pPr>
        <w:spacing w:after="0" w:before="0" w:line="240" w:lineRule="auto"/>
      </w:pPr>
      <w:rPr>
        <w:b w:val="1"/>
        <w:bCs w:val="1"/>
      </w:rPr>
      <w:tblPr/>
      <w:tcPr>
        <w:tcBorders>
          <w:top w:color="fdb0b4" w:space="0" w:sz="6" w:themeColor="accent5" w:themeTint="0000BF" w:val="double"/>
          <w:left w:color="fdb0b4" w:space="0" w:sz="8" w:themeColor="accent5" w:themeTint="0000BF" w:val="single"/>
          <w:bottom w:color="fdb0b4" w:space="0" w:sz="8" w:themeColor="accent5" w:themeTint="0000BF" w:val="single"/>
          <w:right w:color="fdb0b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ee4e6" w:themeFill="accent5" w:themeFillTint="00003F" w:val="clear"/>
      </w:tcPr>
    </w:tblStylePr>
    <w:tblStylePr w:type="band1Horz">
      <w:tblPr/>
      <w:tcPr>
        <w:tcBorders>
          <w:insideH w:space="0" w:sz="0" w:val="nil"/>
          <w:insideV w:space="0" w:sz="0" w:val="nil"/>
        </w:tcBorders>
        <w:shd w:color="auto" w:fill="fee4e6"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semiHidden w:val="1"/>
    <w:rsid w:val="00442E46"/>
    <w:tblPr>
      <w:tblStyleRowBandSize w:val="1"/>
      <w:tblStyleColBandSize w:val="1"/>
      <w:tblBorders>
        <w:top w:color="c9f3e0" w:space="0" w:sz="8" w:themeColor="accent6" w:themeTint="0000BF" w:val="single"/>
        <w:left w:color="c9f3e0" w:space="0" w:sz="8" w:themeColor="accent6" w:themeTint="0000BF" w:val="single"/>
        <w:bottom w:color="c9f3e0" w:space="0" w:sz="8" w:themeColor="accent6" w:themeTint="0000BF" w:val="single"/>
        <w:right w:color="c9f3e0" w:space="0" w:sz="8" w:themeColor="accent6" w:themeTint="0000BF" w:val="single"/>
        <w:insideH w:color="c9f3e0" w:space="0" w:sz="8" w:themeColor="accent6" w:themeTint="0000BF" w:val="single"/>
      </w:tblBorders>
    </w:tblPr>
    <w:tblStylePr w:type="firstRow">
      <w:pPr>
        <w:spacing w:after="0" w:before="0" w:line="240" w:lineRule="auto"/>
      </w:pPr>
      <w:rPr>
        <w:b w:val="1"/>
        <w:bCs w:val="1"/>
        <w:color w:val="ffffff" w:themeColor="background1"/>
      </w:rPr>
      <w:tblPr/>
      <w:tcPr>
        <w:tcBorders>
          <w:top w:color="c9f3e0" w:space="0" w:sz="8" w:themeColor="accent6" w:themeTint="0000BF" w:val="single"/>
          <w:left w:color="c9f3e0" w:space="0" w:sz="8" w:themeColor="accent6" w:themeTint="0000BF" w:val="single"/>
          <w:bottom w:color="c9f3e0" w:space="0" w:sz="8" w:themeColor="accent6" w:themeTint="0000BF" w:val="single"/>
          <w:right w:color="c9f3e0" w:space="0" w:sz="8" w:themeColor="accent6" w:themeTint="0000BF" w:val="single"/>
          <w:insideH w:space="0" w:sz="0" w:val="nil"/>
          <w:insideV w:space="0" w:sz="0" w:val="nil"/>
        </w:tcBorders>
        <w:shd w:color="auto" w:fill="b7efd7" w:themeFill="accent6" w:val="clear"/>
      </w:tcPr>
    </w:tblStylePr>
    <w:tblStylePr w:type="lastRow">
      <w:pPr>
        <w:spacing w:after="0" w:before="0" w:line="240" w:lineRule="auto"/>
      </w:pPr>
      <w:rPr>
        <w:b w:val="1"/>
        <w:bCs w:val="1"/>
      </w:rPr>
      <w:tblPr/>
      <w:tcPr>
        <w:tcBorders>
          <w:top w:color="c9f3e0" w:space="0" w:sz="6" w:themeColor="accent6" w:themeTint="0000BF" w:val="double"/>
          <w:left w:color="c9f3e0" w:space="0" w:sz="8" w:themeColor="accent6" w:themeTint="0000BF" w:val="single"/>
          <w:bottom w:color="c9f3e0" w:space="0" w:sz="8" w:themeColor="accent6" w:themeTint="0000BF" w:val="single"/>
          <w:right w:color="c9f3e0"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dfbf4" w:themeFill="accent6" w:themeFillTint="00003F" w:val="clear"/>
      </w:tcPr>
    </w:tblStylePr>
    <w:tblStylePr w:type="band1Horz">
      <w:tblPr/>
      <w:tcPr>
        <w:tcBorders>
          <w:insideH w:space="0" w:sz="0" w:val="nil"/>
          <w:insideV w:space="0" w:sz="0" w:val="nil"/>
        </w:tcBorders>
        <w:shd w:color="auto" w:fill="edfbf4"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semiHidden w:val="1"/>
    <w:rsid w:val="00442E46"/>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30303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30303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30303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semiHidden w:val="1"/>
    <w:rsid w:val="00442E46"/>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8e5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8e5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8e5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semiHidden w:val="1"/>
    <w:rsid w:val="00442E46"/>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53c2e5"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53c2e5"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53c2e5"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semiHidden w:val="1"/>
    <w:rsid w:val="00442E46"/>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996f4"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996f4"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996f4"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semiHidden w:val="1"/>
    <w:rsid w:val="00442E46"/>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eaa4ea"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eaa4ea"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eaa4ea"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semiHidden w:val="1"/>
    <w:rsid w:val="00442E46"/>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d969c"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d969c"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d969c"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semiHidden w:val="1"/>
    <w:rsid w:val="00442E46"/>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b7efd7"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b7efd7"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b7efd7"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character" w:styleId="Mention">
    <w:name w:val="Mention"/>
    <w:basedOn w:val="DefaultParagraphFont"/>
    <w:uiPriority w:val="99"/>
    <w:semiHidden w:val="1"/>
    <w:rsid w:val="00442E46"/>
    <w:rPr>
      <w:color w:val="2b579a"/>
      <w:shd w:color="auto" w:fill="e1dfdd" w:val="clear"/>
    </w:rPr>
  </w:style>
  <w:style w:type="paragraph" w:styleId="MessageHeader">
    <w:name w:val="Message Header"/>
    <w:basedOn w:val="Normal"/>
    <w:link w:val="MessageHeaderChar"/>
    <w:uiPriority w:val="99"/>
    <w:semiHidden w:val="1"/>
    <w:rsid w:val="00442E46"/>
    <w:pPr>
      <w:pBdr>
        <w:top w:color="auto" w:space="1" w:sz="6" w:val="single"/>
        <w:left w:color="auto" w:space="1" w:sz="6" w:val="single"/>
        <w:bottom w:color="auto" w:space="1" w:sz="6" w:val="single"/>
        <w:right w:color="auto" w:space="1" w:sz="6" w:val="single"/>
      </w:pBdr>
      <w:shd w:color="auto" w:fill="auto" w:val="pct20"/>
      <w:ind w:left="1134" w:hanging="1134"/>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442E46"/>
    <w:rPr>
      <w:rFonts w:asciiTheme="majorHAnsi" w:cstheme="majorBidi" w:eastAsiaTheme="majorEastAsia" w:hAnsiTheme="majorHAnsi"/>
      <w:sz w:val="24"/>
      <w:szCs w:val="24"/>
      <w:shd w:color="auto" w:fill="auto" w:val="pct20"/>
      <w:lang w:eastAsia="en-US"/>
    </w:rPr>
  </w:style>
  <w:style w:type="paragraph" w:styleId="NoSpacing">
    <w:name w:val="No Spacing"/>
    <w:uiPriority w:val="1"/>
    <w:semiHidden w:val="1"/>
    <w:qFormat w:val="1"/>
    <w:rsid w:val="00442E46"/>
    <w:pPr>
      <w:jc w:val="both"/>
    </w:pPr>
    <w:rPr>
      <w:rFonts w:cstheme="minorBidi" w:eastAsiaTheme="minorHAnsi"/>
      <w:lang w:eastAsia="en-US"/>
    </w:rPr>
  </w:style>
  <w:style w:type="paragraph" w:styleId="NormalWeb">
    <w:name w:val="Normal (Web)"/>
    <w:basedOn w:val="Normal"/>
    <w:uiPriority w:val="99"/>
    <w:semiHidden w:val="1"/>
    <w:rsid w:val="00442E46"/>
    <w:rPr>
      <w:rFonts w:ascii="Times New Roman" w:cs="Times New Roman" w:hAnsi="Times New Roman"/>
      <w:sz w:val="24"/>
      <w:szCs w:val="24"/>
    </w:rPr>
  </w:style>
  <w:style w:type="paragraph" w:styleId="NormalIndent">
    <w:name w:val="Normal Indent"/>
    <w:basedOn w:val="Normal"/>
    <w:uiPriority w:val="99"/>
    <w:semiHidden w:val="1"/>
    <w:rsid w:val="00442E46"/>
    <w:pPr>
      <w:ind w:left="720"/>
    </w:pPr>
  </w:style>
  <w:style w:type="paragraph" w:styleId="NoteHeading">
    <w:name w:val="Note Heading"/>
    <w:basedOn w:val="Normal"/>
    <w:next w:val="Normal"/>
    <w:link w:val="NoteHeadingChar"/>
    <w:uiPriority w:val="99"/>
    <w:semiHidden w:val="1"/>
    <w:rsid w:val="00442E46"/>
  </w:style>
  <w:style w:type="character" w:styleId="NoteHeadingChar" w:customStyle="1">
    <w:name w:val="Note Heading Char"/>
    <w:basedOn w:val="DefaultParagraphFont"/>
    <w:link w:val="NoteHeading"/>
    <w:uiPriority w:val="99"/>
    <w:semiHidden w:val="1"/>
    <w:rsid w:val="00442E46"/>
    <w:rPr>
      <w:rFonts w:cstheme="minorBidi" w:eastAsiaTheme="minorHAnsi"/>
      <w:lang w:eastAsia="en-US"/>
    </w:rPr>
  </w:style>
  <w:style w:type="table" w:styleId="PlainTable1">
    <w:name w:val="Plain Table 1"/>
    <w:basedOn w:val="TableNormal"/>
    <w:uiPriority w:val="41"/>
    <w:rsid w:val="00442E46"/>
    <w:tblPr>
      <w:tblStyleRowBandSize w:val="1"/>
      <w:tblStyleColBandSize w:val="1"/>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tblStylePr w:type="firstRow">
      <w:rPr>
        <w:b w:val="1"/>
        <w:bCs w:val="1"/>
      </w:rPr>
    </w:tblStylePr>
    <w:tblStylePr w:type="lastRow">
      <w:rPr>
        <w:b w:val="1"/>
        <w:bCs w:val="1"/>
      </w:rPr>
      <w:tblPr/>
      <w:tcPr>
        <w:tcBorders>
          <w:top w:color="bfbfbf" w:space="0" w:sz="4" w:themeColor="background1" w:themeShade="0000BF" w:val="double"/>
        </w:tcBorders>
      </w:tc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2">
    <w:name w:val="Plain Table 2"/>
    <w:basedOn w:val="TableNormal"/>
    <w:uiPriority w:val="42"/>
    <w:rsid w:val="00442E46"/>
    <w:tblPr>
      <w:tblStyleRowBandSize w:val="1"/>
      <w:tblStyleColBandSize w:val="1"/>
      <w:tblBorders>
        <w:top w:color="979797" w:space="0" w:sz="4" w:themeColor="text1" w:themeTint="000080" w:val="single"/>
        <w:bottom w:color="979797" w:space="0" w:sz="4" w:themeColor="text1" w:themeTint="000080" w:val="single"/>
      </w:tblBorders>
    </w:tblPr>
    <w:tblStylePr w:type="firstRow">
      <w:rPr>
        <w:b w:val="1"/>
        <w:bCs w:val="1"/>
      </w:rPr>
      <w:tblPr/>
      <w:tcPr>
        <w:tcBorders>
          <w:bottom w:color="979797" w:space="0" w:sz="4" w:themeColor="text1" w:themeTint="000080" w:val="single"/>
        </w:tcBorders>
      </w:tcPr>
    </w:tblStylePr>
    <w:tblStylePr w:type="lastRow">
      <w:rPr>
        <w:b w:val="1"/>
        <w:bCs w:val="1"/>
      </w:rPr>
      <w:tblPr/>
      <w:tcPr>
        <w:tcBorders>
          <w:top w:color="979797" w:space="0" w:sz="4" w:themeColor="text1" w:themeTint="000080" w:val="single"/>
        </w:tcBorders>
      </w:tcPr>
    </w:tblStylePr>
    <w:tblStylePr w:type="firstCol">
      <w:rPr>
        <w:b w:val="1"/>
        <w:bCs w:val="1"/>
      </w:rPr>
    </w:tblStylePr>
    <w:tblStylePr w:type="lastCol">
      <w:rPr>
        <w:b w:val="1"/>
        <w:bCs w:val="1"/>
      </w:rPr>
    </w:tblStylePr>
    <w:tblStylePr w:type="band1Vert">
      <w:tblPr/>
      <w:tcPr>
        <w:tcBorders>
          <w:left w:color="979797" w:space="0" w:sz="4" w:themeColor="text1" w:themeTint="000080" w:val="single"/>
          <w:right w:color="979797" w:space="0" w:sz="4" w:themeColor="text1" w:themeTint="000080" w:val="single"/>
        </w:tcBorders>
      </w:tcPr>
    </w:tblStylePr>
    <w:tblStylePr w:type="band2Vert">
      <w:tblPr/>
      <w:tcPr>
        <w:tcBorders>
          <w:left w:color="979797" w:space="0" w:sz="4" w:themeColor="text1" w:themeTint="000080" w:val="single"/>
          <w:right w:color="979797" w:space="0" w:sz="4" w:themeColor="text1" w:themeTint="000080" w:val="single"/>
        </w:tcBorders>
      </w:tcPr>
    </w:tblStylePr>
    <w:tblStylePr w:type="band1Horz">
      <w:tblPr/>
      <w:tcPr>
        <w:tcBorders>
          <w:top w:color="979797" w:space="0" w:sz="4" w:themeColor="text1" w:themeTint="000080" w:val="single"/>
          <w:bottom w:color="979797" w:space="0" w:sz="4" w:themeColor="text1" w:themeTint="000080" w:val="single"/>
        </w:tcBorders>
      </w:tcPr>
    </w:tblStylePr>
  </w:style>
  <w:style w:type="table" w:styleId="PlainTable3">
    <w:name w:val="Plain Table 3"/>
    <w:basedOn w:val="TableNormal"/>
    <w:uiPriority w:val="43"/>
    <w:rsid w:val="00442E46"/>
    <w:tblPr>
      <w:tblStyleRowBandSize w:val="1"/>
      <w:tblStyleColBandSize w:val="1"/>
    </w:tblPr>
    <w:tblStylePr w:type="firstRow">
      <w:rPr>
        <w:b w:val="1"/>
        <w:bCs w:val="1"/>
        <w:caps w:val="1"/>
      </w:rPr>
      <w:tblPr/>
      <w:tcPr>
        <w:tcBorders>
          <w:bottom w:color="979797" w:space="0" w:sz="4" w:themeColor="text1" w:themeTint="000080" w:val="single"/>
        </w:tcBorders>
      </w:tcPr>
    </w:tblStylePr>
    <w:tblStylePr w:type="lastRow">
      <w:rPr>
        <w:b w:val="1"/>
        <w:bCs w:val="1"/>
        <w:caps w:val="1"/>
      </w:rPr>
      <w:tblPr/>
      <w:tcPr>
        <w:tcBorders>
          <w:top w:space="0" w:sz="0" w:val="nil"/>
        </w:tcBorders>
      </w:tcPr>
    </w:tblStylePr>
    <w:tblStylePr w:type="firstCol">
      <w:rPr>
        <w:b w:val="1"/>
        <w:bCs w:val="1"/>
        <w:caps w:val="1"/>
      </w:rPr>
      <w:tblPr/>
      <w:tcPr>
        <w:tcBorders>
          <w:right w:color="979797" w:space="0" w:sz="4" w:themeColor="text1" w:themeTint="000080" w:val="single"/>
        </w:tcBorders>
      </w:tcPr>
    </w:tblStylePr>
    <w:tblStylePr w:type="lastCol">
      <w:rPr>
        <w:b w:val="1"/>
        <w:bCs w:val="1"/>
        <w:caps w:val="1"/>
      </w:rPr>
      <w:tblPr/>
      <w:tcPr>
        <w:tcBorders>
          <w:left w:space="0" w:sz="0" w:val="nil"/>
        </w:tcBorders>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style>
  <w:style w:type="table" w:styleId="PlainTable4">
    <w:name w:val="Plain Table 4"/>
    <w:basedOn w:val="TableNormal"/>
    <w:uiPriority w:val="44"/>
    <w:rsid w:val="00442E46"/>
    <w:tblPr>
      <w:tblStyleRowBandSize w:val="1"/>
      <w:tblStyleColBandSize w:val="1"/>
    </w:tblPr>
    <w:tblStylePr w:type="firstRow">
      <w:rPr>
        <w:b w:val="1"/>
        <w:bCs w:val="1"/>
      </w:rPr>
    </w:tblStylePr>
    <w:tblStylePr w:type="lastRow">
      <w:rPr>
        <w:b w:val="1"/>
        <w:bCs w:val="1"/>
      </w:rPr>
    </w:tblStylePr>
    <w:tblStylePr w:type="firstCol">
      <w:rPr>
        <w:b w:val="1"/>
        <w:bCs w:val="1"/>
      </w:rPr>
    </w:tblStylePr>
    <w:tblStylePr w:type="lastCol">
      <w:rPr>
        <w:b w:val="1"/>
        <w:bCs w:val="1"/>
      </w:r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style>
  <w:style w:type="table" w:styleId="PlainTable5">
    <w:name w:val="Plain Table 5"/>
    <w:basedOn w:val="TableNormal"/>
    <w:uiPriority w:val="45"/>
    <w:rsid w:val="00442E46"/>
    <w:tblPr>
      <w:tblStyleRowBandSize w:val="1"/>
      <w:tblStyleColBandSize w:val="1"/>
    </w:tblPr>
    <w:tblStylePr w:type="firstRow">
      <w:rPr>
        <w:rFonts w:asciiTheme="majorHAnsi" w:cstheme="majorBidi" w:eastAsiaTheme="majorEastAsia" w:hAnsiTheme="majorHAnsi"/>
        <w:i w:val="1"/>
        <w:iCs w:val="1"/>
        <w:sz w:val="26"/>
      </w:rPr>
      <w:tblPr/>
      <w:tcPr>
        <w:tcBorders>
          <w:bottom w:color="979797" w:space="0" w:sz="4" w:themeColor="text1" w:themeTint="000080" w:val="single"/>
        </w:tcBorders>
        <w:shd w:color="auto" w:fill="ffffff" w:themeFill="background1" w:val="clear"/>
      </w:tcPr>
    </w:tblStylePr>
    <w:tblStylePr w:type="lastRow">
      <w:rPr>
        <w:rFonts w:asciiTheme="majorHAnsi" w:cstheme="majorBidi" w:eastAsiaTheme="majorEastAsia" w:hAnsiTheme="majorHAnsi"/>
        <w:i w:val="1"/>
        <w:iCs w:val="1"/>
        <w:sz w:val="26"/>
      </w:rPr>
      <w:tblPr/>
      <w:tcPr>
        <w:tcBorders>
          <w:top w:color="979797" w:space="0" w:sz="4" w:themeColor="text1" w:themeTint="000080" w:val="single"/>
        </w:tcBorders>
        <w:shd w:color="auto" w:fill="ffffff" w:themeFill="background1" w:val="clear"/>
      </w:tcPr>
    </w:tblStylePr>
    <w:tblStylePr w:type="firstCol">
      <w:pPr>
        <w:jc w:val="right"/>
      </w:pPr>
      <w:rPr>
        <w:rFonts w:asciiTheme="majorHAnsi" w:cstheme="majorBidi" w:eastAsiaTheme="majorEastAsia" w:hAnsiTheme="majorHAnsi"/>
        <w:i w:val="1"/>
        <w:iCs w:val="1"/>
        <w:sz w:val="26"/>
      </w:rPr>
      <w:tblPr/>
      <w:tcPr>
        <w:tcBorders>
          <w:right w:color="979797" w:space="0" w:sz="4" w:themeColor="text1" w:themeTint="000080" w:val="single"/>
        </w:tcBorders>
        <w:shd w:color="auto" w:fill="ffffff" w:themeFill="background1" w:val="clear"/>
      </w:tcPr>
    </w:tblStylePr>
    <w:tblStylePr w:type="lastCol">
      <w:rPr>
        <w:rFonts w:asciiTheme="majorHAnsi" w:cstheme="majorBidi" w:eastAsiaTheme="majorEastAsia" w:hAnsiTheme="majorHAnsi"/>
        <w:i w:val="1"/>
        <w:iCs w:val="1"/>
        <w:sz w:val="26"/>
      </w:rPr>
      <w:tblPr/>
      <w:tcPr>
        <w:tcBorders>
          <w:left w:color="979797" w:space="0" w:sz="4" w:themeColor="text1" w:themeTint="000080" w:val="single"/>
        </w:tcBorders>
        <w:shd w:color="auto" w:fill="ffffff" w:themeFill="background1" w:val="clear"/>
      </w:tcPr>
    </w:tblStylePr>
    <w:tblStylePr w:type="band1Vert">
      <w:tblPr/>
      <w:tcPr>
        <w:shd w:color="auto" w:fill="f2f2f2" w:themeFill="background1" w:themeFillShade="0000F2" w:val="clear"/>
      </w:tcPr>
    </w:tblStylePr>
    <w:tblStylePr w:type="band1Horz">
      <w:tblPr/>
      <w:tcPr>
        <w:shd w:color="auto" w:fill="f2f2f2" w:themeFill="background1" w:themeFillShade="0000F2" w:val="clear"/>
      </w:tcPr>
    </w:tblStylePr>
    <w:tblStylePr w:type="neCell">
      <w:tblPr/>
      <w:tcPr>
        <w:tcBorders>
          <w:left w:space="0" w:sz="0" w:val="nil"/>
        </w:tcBorders>
      </w:tcPr>
    </w:tblStylePr>
    <w:tblStylePr w:type="nwCell">
      <w:tblPr/>
      <w:tcPr>
        <w:tcBorders>
          <w:right w:space="0" w:sz="0" w:val="nil"/>
        </w:tcBorders>
      </w:tcPr>
    </w:tblStylePr>
    <w:tblStylePr w:type="seCell">
      <w:tblPr/>
      <w:tcPr>
        <w:tcBorders>
          <w:left w:space="0" w:sz="0" w:val="nil"/>
        </w:tcBorders>
      </w:tcPr>
    </w:tblStylePr>
    <w:tblStylePr w:type="swCell">
      <w:tblPr/>
      <w:tcPr>
        <w:tcBorders>
          <w:right w:space="0" w:sz="0" w:val="nil"/>
        </w:tcBorders>
      </w:tcPr>
    </w:tblStylePr>
  </w:style>
  <w:style w:type="paragraph" w:styleId="PlainText">
    <w:name w:val="Plain Text"/>
    <w:basedOn w:val="Normal"/>
    <w:link w:val="PlainTextChar"/>
    <w:uiPriority w:val="99"/>
    <w:semiHidden w:val="1"/>
    <w:rsid w:val="00442E46"/>
    <w:rPr>
      <w:rFonts w:ascii="Consolas" w:hAnsi="Consolas"/>
      <w:sz w:val="21"/>
      <w:szCs w:val="21"/>
    </w:rPr>
  </w:style>
  <w:style w:type="character" w:styleId="PlainTextChar" w:customStyle="1">
    <w:name w:val="Plain Text Char"/>
    <w:basedOn w:val="DefaultParagraphFont"/>
    <w:link w:val="PlainText"/>
    <w:uiPriority w:val="99"/>
    <w:semiHidden w:val="1"/>
    <w:rsid w:val="00442E46"/>
    <w:rPr>
      <w:rFonts w:ascii="Consolas" w:hAnsi="Consolas" w:cstheme="minorBidi" w:eastAsiaTheme="minorHAnsi"/>
      <w:sz w:val="21"/>
      <w:szCs w:val="21"/>
      <w:lang w:eastAsia="en-US"/>
    </w:rPr>
  </w:style>
  <w:style w:type="paragraph" w:styleId="Quote">
    <w:name w:val="Quote"/>
    <w:basedOn w:val="Normal"/>
    <w:next w:val="Normal"/>
    <w:link w:val="QuoteChar"/>
    <w:uiPriority w:val="29"/>
    <w:semiHidden w:val="1"/>
    <w:qFormat w:val="1"/>
    <w:rsid w:val="00442E46"/>
    <w:pPr>
      <w:spacing w:after="160" w:before="200"/>
      <w:ind w:left="864" w:right="864"/>
      <w:jc w:val="center"/>
    </w:pPr>
    <w:rPr>
      <w:i w:val="1"/>
      <w:iCs w:val="1"/>
      <w:color w:val="636363" w:themeColor="text1" w:themeTint="0000BF"/>
    </w:rPr>
  </w:style>
  <w:style w:type="character" w:styleId="QuoteChar" w:customStyle="1">
    <w:name w:val="Quote Char"/>
    <w:basedOn w:val="DefaultParagraphFont"/>
    <w:link w:val="Quote"/>
    <w:uiPriority w:val="29"/>
    <w:semiHidden w:val="1"/>
    <w:rsid w:val="00442E46"/>
    <w:rPr>
      <w:rFonts w:cstheme="minorBidi" w:eastAsiaTheme="minorHAnsi"/>
      <w:i w:val="1"/>
      <w:iCs w:val="1"/>
      <w:color w:val="636363" w:themeColor="text1" w:themeTint="0000BF"/>
      <w:lang w:eastAsia="en-US"/>
    </w:rPr>
  </w:style>
  <w:style w:type="paragraph" w:styleId="Salutation">
    <w:name w:val="Salutation"/>
    <w:basedOn w:val="Normal"/>
    <w:next w:val="Normal"/>
    <w:link w:val="SalutationChar"/>
    <w:uiPriority w:val="99"/>
    <w:semiHidden w:val="1"/>
    <w:rsid w:val="00442E46"/>
  </w:style>
  <w:style w:type="character" w:styleId="SalutationChar" w:customStyle="1">
    <w:name w:val="Salutation Char"/>
    <w:basedOn w:val="DefaultParagraphFont"/>
    <w:link w:val="Salutation"/>
    <w:uiPriority w:val="99"/>
    <w:semiHidden w:val="1"/>
    <w:rsid w:val="00442E46"/>
    <w:rPr>
      <w:rFonts w:cstheme="minorBidi" w:eastAsiaTheme="minorHAnsi"/>
      <w:lang w:eastAsia="en-US"/>
    </w:rPr>
  </w:style>
  <w:style w:type="paragraph" w:styleId="Signature">
    <w:name w:val="Signature"/>
    <w:basedOn w:val="Normal"/>
    <w:link w:val="SignatureChar"/>
    <w:uiPriority w:val="99"/>
    <w:semiHidden w:val="1"/>
    <w:rsid w:val="00442E46"/>
    <w:pPr>
      <w:ind w:left="4252"/>
    </w:pPr>
  </w:style>
  <w:style w:type="character" w:styleId="SignatureChar" w:customStyle="1">
    <w:name w:val="Signature Char"/>
    <w:basedOn w:val="DefaultParagraphFont"/>
    <w:link w:val="Signature"/>
    <w:uiPriority w:val="99"/>
    <w:semiHidden w:val="1"/>
    <w:rsid w:val="00442E46"/>
    <w:rPr>
      <w:rFonts w:cstheme="minorBidi" w:eastAsiaTheme="minorHAnsi"/>
      <w:lang w:eastAsia="en-US"/>
    </w:rPr>
  </w:style>
  <w:style w:type="character" w:styleId="SmartHyperlink">
    <w:name w:val="Smart Hyperlink"/>
    <w:basedOn w:val="DefaultParagraphFont"/>
    <w:uiPriority w:val="99"/>
    <w:semiHidden w:val="1"/>
    <w:rsid w:val="00442E46"/>
    <w:rPr>
      <w:u w:val="dotted"/>
    </w:rPr>
  </w:style>
  <w:style w:type="character" w:styleId="SmartLink">
    <w:name w:val="Smart Link"/>
    <w:basedOn w:val="DefaultParagraphFont"/>
    <w:uiPriority w:val="99"/>
    <w:semiHidden w:val="1"/>
    <w:rsid w:val="00442E46"/>
    <w:rPr>
      <w:color w:val="0000ff"/>
      <w:u w:val="single"/>
      <w:shd w:color="auto" w:fill="f3f2f1" w:val="clear"/>
    </w:rPr>
  </w:style>
  <w:style w:type="character" w:styleId="Strong">
    <w:name w:val="Strong"/>
    <w:basedOn w:val="DefaultParagraphFont"/>
    <w:uiPriority w:val="22"/>
    <w:semiHidden w:val="1"/>
    <w:qFormat w:val="1"/>
    <w:rsid w:val="00442E46"/>
    <w:rPr>
      <w:b w:val="1"/>
      <w:bCs w:val="1"/>
    </w:rPr>
  </w:style>
  <w:style w:type="paragraph" w:styleId="Subtitle">
    <w:name w:val="Subtitle"/>
    <w:basedOn w:val="Normal"/>
    <w:next w:val="Normal"/>
    <w:link w:val="SubtitleChar"/>
    <w:uiPriority w:val="11"/>
    <w:semiHidden w:val="1"/>
    <w:qFormat w:val="1"/>
    <w:rsid w:val="00442E46"/>
    <w:pPr>
      <w:numPr>
        <w:ilvl w:val="1"/>
      </w:numPr>
      <w:spacing w:after="160"/>
    </w:pPr>
    <w:rPr>
      <w:rFonts w:asciiTheme="minorHAnsi" w:eastAsiaTheme="minorEastAsia" w:hAnsiTheme="minorHAnsi"/>
      <w:color w:val="797979" w:themeColor="text1" w:themeTint="0000A5"/>
      <w:spacing w:val="15"/>
    </w:rPr>
  </w:style>
  <w:style w:type="character" w:styleId="SubtitleChar" w:customStyle="1">
    <w:name w:val="Subtitle Char"/>
    <w:basedOn w:val="DefaultParagraphFont"/>
    <w:link w:val="Subtitle"/>
    <w:uiPriority w:val="11"/>
    <w:semiHidden w:val="1"/>
    <w:rsid w:val="00442E46"/>
    <w:rPr>
      <w:rFonts w:asciiTheme="minorHAnsi" w:cstheme="minorBidi" w:eastAsiaTheme="minorEastAsia" w:hAnsiTheme="minorHAnsi"/>
      <w:color w:val="797979" w:themeColor="text1" w:themeTint="0000A5"/>
      <w:spacing w:val="15"/>
      <w:lang w:eastAsia="en-US"/>
    </w:rPr>
  </w:style>
  <w:style w:type="character" w:styleId="SubtleEmphasis">
    <w:name w:val="Subtle Emphasis"/>
    <w:basedOn w:val="DefaultParagraphFont"/>
    <w:uiPriority w:val="19"/>
    <w:semiHidden w:val="1"/>
    <w:qFormat w:val="1"/>
    <w:rsid w:val="00442E46"/>
    <w:rPr>
      <w:i w:val="1"/>
      <w:iCs w:val="1"/>
      <w:color w:val="636363" w:themeColor="text1" w:themeTint="0000BF"/>
    </w:rPr>
  </w:style>
  <w:style w:type="character" w:styleId="SubtleReference">
    <w:name w:val="Subtle Reference"/>
    <w:basedOn w:val="DefaultParagraphFont"/>
    <w:uiPriority w:val="31"/>
    <w:semiHidden w:val="1"/>
    <w:qFormat w:val="1"/>
    <w:rsid w:val="00442E46"/>
    <w:rPr>
      <w:smallCaps w:val="1"/>
      <w:color w:val="797979" w:themeColor="text1" w:themeTint="0000A5"/>
    </w:rPr>
  </w:style>
  <w:style w:type="table" w:styleId="Table3Deffects1">
    <w:name w:val="Table 3D effects 1"/>
    <w:basedOn w:val="TableNormal"/>
    <w:uiPriority w:val="99"/>
    <w:semiHidden w:val="1"/>
    <w:rsid w:val="00442E46"/>
    <w:pPr>
      <w:jc w:val="both"/>
    </w:p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rsid w:val="00442E46"/>
    <w:pPr>
      <w:jc w:val="both"/>
    </w:p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rsid w:val="00442E46"/>
    <w:pPr>
      <w:jc w:val="both"/>
    </w:p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rsid w:val="00442E46"/>
    <w:pPr>
      <w:jc w:val="both"/>
    </w:p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rsid w:val="00442E46"/>
    <w:pPr>
      <w:jc w:val="both"/>
    </w:p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rsid w:val="00442E46"/>
    <w:pPr>
      <w:jc w:val="both"/>
    </w:pPr>
    <w:rPr>
      <w:color w:val="00008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rsid w:val="00442E46"/>
    <w:pPr>
      <w:jc w:val="both"/>
    </w:p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rsid w:val="00442E46"/>
    <w:pPr>
      <w:jc w:val="both"/>
    </w:pPr>
    <w:rPr>
      <w:color w:val="ffffff"/>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rsid w:val="00442E46"/>
    <w:pPr>
      <w:jc w:val="both"/>
    </w:p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rsid w:val="00442E46"/>
    <w:pPr>
      <w:jc w:val="both"/>
    </w:p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rsid w:val="00442E46"/>
    <w:pPr>
      <w:jc w:val="both"/>
    </w:pPr>
    <w:rPr>
      <w:b w:val="1"/>
      <w:bCs w:val="1"/>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rsid w:val="00442E46"/>
    <w:pPr>
      <w:jc w:val="both"/>
    </w:pPr>
    <w:rPr>
      <w:b w:val="1"/>
      <w:bCs w:val="1"/>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rsid w:val="00442E46"/>
    <w:pPr>
      <w:jc w:val="both"/>
    </w:pPr>
    <w:rPr>
      <w:b w:val="1"/>
      <w:bCs w:val="1"/>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rsid w:val="00442E46"/>
    <w:pPr>
      <w:jc w:val="both"/>
    </w:p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rsid w:val="00442E46"/>
    <w:pPr>
      <w:jc w:val="both"/>
    </w:p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rsid w:val="00442E46"/>
    <w:pPr>
      <w:jc w:val="both"/>
    </w:p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rsid w:val="00442E46"/>
    <w:pPr>
      <w:jc w:val="both"/>
    </w:p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rsid w:val="00442E46"/>
    <w:pPr>
      <w:jc w:val="both"/>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rsid w:val="00442E46"/>
    <w:pPr>
      <w:jc w:val="both"/>
    </w:p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rsid w:val="00442E46"/>
    <w:pPr>
      <w:jc w:val="both"/>
    </w:p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rsid w:val="00442E46"/>
    <w:pPr>
      <w:jc w:val="both"/>
    </w:p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rsid w:val="00442E46"/>
    <w:pPr>
      <w:jc w:val="both"/>
    </w:p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rsid w:val="00442E46"/>
    <w:pPr>
      <w:jc w:val="both"/>
    </w:p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rsid w:val="00442E46"/>
    <w:pPr>
      <w:jc w:val="both"/>
    </w:pPr>
    <w:rPr>
      <w:b w:val="1"/>
      <w:bCs w:val="1"/>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rsid w:val="00442E46"/>
    <w:pPr>
      <w:jc w:val="both"/>
    </w:p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GridLight">
    <w:name w:val="Grid Table Light"/>
    <w:basedOn w:val="TableNormal"/>
    <w:uiPriority w:val="40"/>
    <w:rsid w:val="00442E46"/>
    <w:tblPr>
      <w:tblBorders>
        <w:top w:color="bfbfbf" w:space="0" w:sz="4" w:themeColor="background1" w:themeShade="0000BF" w:val="single"/>
        <w:left w:color="bfbfbf" w:space="0" w:sz="4" w:themeColor="background1" w:themeShade="0000BF" w:val="single"/>
        <w:bottom w:color="bfbfbf" w:space="0" w:sz="4" w:themeColor="background1" w:themeShade="0000BF" w:val="single"/>
        <w:right w:color="bfbfbf" w:space="0" w:sz="4" w:themeColor="background1" w:themeShade="0000BF" w:val="single"/>
        <w:insideH w:color="bfbfbf" w:space="0" w:sz="4" w:themeColor="background1" w:themeShade="0000BF" w:val="single"/>
        <w:insideV w:color="bfbfbf" w:space="0" w:sz="4" w:themeColor="background1" w:themeShade="0000BF" w:val="single"/>
      </w:tblBorders>
    </w:tblPr>
  </w:style>
  <w:style w:type="table" w:styleId="TableList1">
    <w:name w:val="Table List 1"/>
    <w:basedOn w:val="TableNormal"/>
    <w:uiPriority w:val="99"/>
    <w:semiHidden w:val="1"/>
    <w:rsid w:val="00442E46"/>
    <w:pPr>
      <w:jc w:val="both"/>
    </w:p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rsid w:val="00442E46"/>
    <w:pPr>
      <w:jc w:val="both"/>
    </w:p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rsid w:val="00442E46"/>
    <w:pPr>
      <w:jc w:val="both"/>
    </w:p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rsid w:val="00442E46"/>
    <w:pPr>
      <w:jc w:val="both"/>
    </w:p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rsid w:val="00442E46"/>
    <w:pPr>
      <w:jc w:val="both"/>
    </w:p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rsid w:val="00442E46"/>
    <w:pPr>
      <w:jc w:val="both"/>
    </w:p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rsid w:val="00442E46"/>
    <w:pPr>
      <w:jc w:val="both"/>
    </w:p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rsid w:val="00442E46"/>
    <w:pPr>
      <w:jc w:val="both"/>
    </w:p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rsid w:val="00442E46"/>
    <w:pPr>
      <w:ind w:left="220" w:hanging="220"/>
    </w:pPr>
  </w:style>
  <w:style w:type="paragraph" w:styleId="TableofFigures">
    <w:name w:val="table of figures"/>
    <w:basedOn w:val="Normal"/>
    <w:next w:val="Normal"/>
    <w:uiPriority w:val="99"/>
    <w:semiHidden w:val="1"/>
    <w:rsid w:val="00442E46"/>
  </w:style>
  <w:style w:type="table" w:styleId="TableProfessional">
    <w:name w:val="Table Professional"/>
    <w:basedOn w:val="TableNormal"/>
    <w:uiPriority w:val="99"/>
    <w:semiHidden w:val="1"/>
    <w:rsid w:val="00442E46"/>
    <w:pPr>
      <w:jc w:val="both"/>
    </w:p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rsid w:val="00442E46"/>
    <w:pPr>
      <w:jc w:val="both"/>
    </w:p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rsid w:val="00442E46"/>
    <w:pPr>
      <w:jc w:val="both"/>
    </w:p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rsid w:val="00442E46"/>
    <w:pPr>
      <w:jc w:val="both"/>
    </w:p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rsid w:val="00442E46"/>
    <w:pPr>
      <w:jc w:val="both"/>
    </w:p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rsid w:val="00442E46"/>
    <w:pPr>
      <w:jc w:val="both"/>
    </w:p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rsid w:val="00442E46"/>
    <w:pPr>
      <w:jc w:val="both"/>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rsid w:val="00442E46"/>
    <w:pPr>
      <w:jc w:val="both"/>
    </w:p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rsid w:val="00442E46"/>
    <w:pPr>
      <w:jc w:val="both"/>
    </w:p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rsid w:val="00442E46"/>
    <w:pPr>
      <w:jc w:val="both"/>
    </w:p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itle">
    <w:name w:val="Title"/>
    <w:basedOn w:val="Normal"/>
    <w:next w:val="Normal"/>
    <w:link w:val="TitleChar"/>
    <w:uiPriority w:val="10"/>
    <w:semiHidden w:val="1"/>
    <w:qFormat w:val="1"/>
    <w:rsid w:val="00442E46"/>
    <w:pPr>
      <w:contextualSpacing w:val="1"/>
    </w:pPr>
    <w:rPr>
      <w:rFonts w:asciiTheme="majorHAnsi" w:cstheme="majorBidi" w:eastAsiaTheme="majorEastAsia" w:hAnsiTheme="majorHAnsi"/>
      <w:spacing w:val="-10"/>
      <w:kern w:val="28"/>
      <w:sz w:val="56"/>
      <w:szCs w:val="56"/>
    </w:rPr>
  </w:style>
  <w:style w:type="character" w:styleId="TitleChar" w:customStyle="1">
    <w:name w:val="Title Char"/>
    <w:basedOn w:val="DefaultParagraphFont"/>
    <w:link w:val="Title"/>
    <w:uiPriority w:val="10"/>
    <w:semiHidden w:val="1"/>
    <w:rsid w:val="00442E46"/>
    <w:rPr>
      <w:rFonts w:asciiTheme="majorHAnsi" w:cstheme="majorBidi" w:eastAsiaTheme="majorEastAsia" w:hAnsiTheme="majorHAnsi"/>
      <w:spacing w:val="-10"/>
      <w:kern w:val="28"/>
      <w:sz w:val="56"/>
      <w:szCs w:val="56"/>
      <w:lang w:eastAsia="en-US"/>
    </w:rPr>
  </w:style>
  <w:style w:type="paragraph" w:styleId="TOAHeading">
    <w:name w:val="toa heading"/>
    <w:basedOn w:val="Normal"/>
    <w:next w:val="Normal"/>
    <w:uiPriority w:val="99"/>
    <w:semiHidden w:val="1"/>
    <w:rsid w:val="00442E46"/>
    <w:pPr>
      <w:spacing w:before="120"/>
    </w:pPr>
    <w:rPr>
      <w:rFonts w:asciiTheme="majorHAnsi" w:cstheme="majorBidi" w:eastAsiaTheme="majorEastAsia" w:hAnsiTheme="majorHAnsi"/>
      <w:b w:val="1"/>
      <w:bCs w:val="1"/>
      <w:sz w:val="24"/>
      <w:szCs w:val="24"/>
    </w:rPr>
  </w:style>
  <w:style w:type="paragraph" w:styleId="TOC6">
    <w:name w:val="toc 6"/>
    <w:basedOn w:val="Normal"/>
    <w:next w:val="Normal"/>
    <w:autoRedefine w:val="1"/>
    <w:uiPriority w:val="39"/>
    <w:semiHidden w:val="1"/>
    <w:rsid w:val="00442E46"/>
    <w:pPr>
      <w:spacing w:after="100"/>
      <w:ind w:left="1100"/>
    </w:pPr>
  </w:style>
  <w:style w:type="paragraph" w:styleId="TOC7">
    <w:name w:val="toc 7"/>
    <w:basedOn w:val="Normal"/>
    <w:next w:val="Normal"/>
    <w:autoRedefine w:val="1"/>
    <w:uiPriority w:val="39"/>
    <w:semiHidden w:val="1"/>
    <w:rsid w:val="00442E46"/>
    <w:pPr>
      <w:spacing w:after="100"/>
      <w:ind w:left="1320"/>
    </w:pPr>
  </w:style>
  <w:style w:type="paragraph" w:styleId="TOC8">
    <w:name w:val="toc 8"/>
    <w:basedOn w:val="Normal"/>
    <w:next w:val="Normal"/>
    <w:autoRedefine w:val="1"/>
    <w:uiPriority w:val="39"/>
    <w:semiHidden w:val="1"/>
    <w:rsid w:val="00442E46"/>
    <w:pPr>
      <w:spacing w:after="100"/>
      <w:ind w:left="1540"/>
    </w:pPr>
  </w:style>
  <w:style w:type="paragraph" w:styleId="TOC9">
    <w:name w:val="toc 9"/>
    <w:basedOn w:val="Normal"/>
    <w:next w:val="Normal"/>
    <w:autoRedefine w:val="1"/>
    <w:uiPriority w:val="39"/>
    <w:semiHidden w:val="1"/>
    <w:rsid w:val="00442E46"/>
    <w:pPr>
      <w:spacing w:after="100"/>
      <w:ind w:left="1760"/>
    </w:pPr>
  </w:style>
  <w:style w:type="paragraph" w:styleId="TOCHeading">
    <w:name w:val="TOC Heading"/>
    <w:basedOn w:val="Heading1"/>
    <w:next w:val="Normal"/>
    <w:uiPriority w:val="39"/>
    <w:semiHidden w:val="1"/>
    <w:qFormat w:val="1"/>
    <w:rsid w:val="00442E46"/>
    <w:pPr>
      <w:numPr>
        <w:ilvl w:val="0"/>
        <w:numId w:val="0"/>
      </w:numPr>
      <w:spacing w:after="0" w:before="240"/>
      <w:outlineLvl w:val="9"/>
    </w:pPr>
    <w:rPr>
      <w:rFonts w:asciiTheme="majorHAnsi" w:cstheme="majorBidi" w:eastAsiaTheme="majorEastAsia" w:hAnsiTheme="majorHAnsi"/>
      <w:b w:val="0"/>
      <w:bCs w:val="0"/>
      <w:color w:val="3cd493" w:themeColor="accent1" w:themeShade="0000BF"/>
      <w:kern w:val="0"/>
      <w:sz w:val="32"/>
      <w:szCs w:val="32"/>
      <w:u w:val="none"/>
      <w:lang w:eastAsia="en-US"/>
    </w:rPr>
  </w:style>
  <w:style w:type="character" w:styleId="UnresolvedMention">
    <w:name w:val="Unresolved Mention"/>
    <w:basedOn w:val="DefaultParagraphFont"/>
    <w:uiPriority w:val="99"/>
    <w:semiHidden w:val="1"/>
    <w:rsid w:val="00442E46"/>
    <w:rPr>
      <w:color w:val="605e5c"/>
      <w:shd w:color="auto" w:fill="e1dfdd" w:val="clear"/>
    </w:rPr>
  </w:style>
  <w:style w:type="paragraph" w:styleId="Level1" w:customStyle="1">
    <w:name w:val="Level 1"/>
    <w:basedOn w:val="Normal"/>
    <w:uiPriority w:val="99"/>
    <w:rsid w:val="0082040C"/>
    <w:pPr>
      <w:numPr>
        <w:numId w:val="71"/>
      </w:numPr>
      <w:adjustRightInd w:val="0"/>
      <w:spacing w:after="140" w:line="290" w:lineRule="auto"/>
    </w:pPr>
    <w:rPr>
      <w:rFonts w:cs="Arial" w:eastAsia="Arial"/>
      <w:sz w:val="20"/>
      <w:szCs w:val="20"/>
      <w:lang w:eastAsia="en-GB"/>
    </w:rPr>
  </w:style>
  <w:style w:type="paragraph" w:styleId="Level2" w:customStyle="1">
    <w:name w:val="Level 2"/>
    <w:basedOn w:val="Normal"/>
    <w:uiPriority w:val="99"/>
    <w:rsid w:val="0082040C"/>
    <w:pPr>
      <w:numPr>
        <w:ilvl w:val="1"/>
        <w:numId w:val="71"/>
      </w:numPr>
      <w:adjustRightInd w:val="0"/>
      <w:spacing w:after="140" w:line="290" w:lineRule="auto"/>
    </w:pPr>
    <w:rPr>
      <w:rFonts w:cs="Arial" w:eastAsia="Arial"/>
      <w:sz w:val="20"/>
      <w:szCs w:val="20"/>
      <w:lang w:eastAsia="en-GB"/>
    </w:rPr>
  </w:style>
  <w:style w:type="paragraph" w:styleId="Level3" w:customStyle="1">
    <w:name w:val="Level 3"/>
    <w:basedOn w:val="Normal"/>
    <w:uiPriority w:val="99"/>
    <w:rsid w:val="0082040C"/>
    <w:pPr>
      <w:numPr>
        <w:ilvl w:val="2"/>
        <w:numId w:val="71"/>
      </w:numPr>
      <w:adjustRightInd w:val="0"/>
      <w:spacing w:after="140" w:line="290" w:lineRule="auto"/>
    </w:pPr>
    <w:rPr>
      <w:rFonts w:cs="Arial" w:eastAsia="Arial"/>
      <w:sz w:val="20"/>
      <w:szCs w:val="20"/>
      <w:lang w:eastAsia="en-GB"/>
    </w:rPr>
  </w:style>
  <w:style w:type="paragraph" w:styleId="Level4" w:customStyle="1">
    <w:name w:val="Level 4"/>
    <w:basedOn w:val="Normal"/>
    <w:uiPriority w:val="99"/>
    <w:rsid w:val="0082040C"/>
    <w:pPr>
      <w:numPr>
        <w:ilvl w:val="3"/>
        <w:numId w:val="71"/>
      </w:numPr>
      <w:adjustRightInd w:val="0"/>
      <w:spacing w:after="140" w:line="290" w:lineRule="auto"/>
    </w:pPr>
    <w:rPr>
      <w:rFonts w:cs="Arial" w:eastAsia="Arial"/>
      <w:sz w:val="20"/>
      <w:szCs w:val="20"/>
      <w:lang w:eastAsia="en-GB"/>
    </w:rPr>
  </w:style>
  <w:style w:type="paragraph" w:styleId="Level5" w:customStyle="1">
    <w:name w:val="Level 5"/>
    <w:basedOn w:val="Normal"/>
    <w:uiPriority w:val="99"/>
    <w:rsid w:val="0082040C"/>
    <w:pPr>
      <w:numPr>
        <w:ilvl w:val="4"/>
        <w:numId w:val="71"/>
      </w:numPr>
      <w:adjustRightInd w:val="0"/>
      <w:spacing w:after="140" w:line="290" w:lineRule="auto"/>
    </w:pPr>
    <w:rPr>
      <w:rFonts w:cs="Arial" w:eastAsia="Arial"/>
      <w:sz w:val="20"/>
      <w:szCs w:val="20"/>
      <w:lang w:eastAsia="en-GB"/>
    </w:rPr>
  </w:style>
  <w:style w:type="paragraph" w:styleId="Level6" w:customStyle="1">
    <w:name w:val="Level 6"/>
    <w:basedOn w:val="Normal"/>
    <w:uiPriority w:val="99"/>
    <w:rsid w:val="0082040C"/>
    <w:pPr>
      <w:numPr>
        <w:ilvl w:val="5"/>
        <w:numId w:val="71"/>
      </w:numPr>
      <w:adjustRightInd w:val="0"/>
      <w:spacing w:after="140" w:line="290" w:lineRule="auto"/>
    </w:pPr>
    <w:rPr>
      <w:rFonts w:cs="Arial" w:eastAsia="Arial"/>
      <w:sz w:val="20"/>
      <w:szCs w:val="20"/>
      <w:lang w:eastAsia="en-GB"/>
    </w:rPr>
  </w:style>
  <w:style w:type="paragraph" w:styleId="Bullet6" w:customStyle="1">
    <w:name w:val="Bullet 6"/>
    <w:basedOn w:val="Normal"/>
    <w:uiPriority w:val="39"/>
    <w:rsid w:val="0082040C"/>
    <w:pPr>
      <w:numPr>
        <w:numId w:val="72"/>
      </w:numPr>
      <w:adjustRightInd w:val="0"/>
      <w:spacing w:after="140" w:line="290" w:lineRule="auto"/>
    </w:pPr>
    <w:rPr>
      <w:rFonts w:cs="Arial" w:eastAsia="Arial"/>
      <w:sz w:val="20"/>
      <w:szCs w:val="20"/>
      <w:lang w:eastAsia="en-GB"/>
    </w:rPr>
  </w:style>
  <w:style w:type="paragraph" w:styleId="Revision">
    <w:name w:val="Revision"/>
    <w:hidden w:val="1"/>
    <w:uiPriority w:val="99"/>
    <w:semiHidden w:val="1"/>
    <w:rsid w:val="00DF4144"/>
    <w:rPr>
      <w:rFonts w:cstheme="minorBidi" w:eastAsiaTheme="minorHAnsi"/>
      <w:lang w:eastAsia="en-US"/>
    </w:rPr>
  </w:style>
  <w:style w:type="paragraph" w:styleId="Subtitle">
    <w:name w:val="Subtitle"/>
    <w:basedOn w:val="Normal"/>
    <w:next w:val="Normal"/>
    <w:pPr>
      <w:spacing w:after="160" w:lineRule="auto"/>
    </w:pPr>
    <w:rPr>
      <w:rFonts w:ascii="Arial" w:cs="Arial" w:eastAsia="Arial" w:hAnsi="Arial"/>
      <w:color w:val="797979"/>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comments" Target="comments.xml"/><Relationship Id="rId3" Type="http://schemas.openxmlformats.org/officeDocument/2006/relationships/settings" Target="settings.xml"/><Relationship Id="rId4" Type="http://schemas.openxmlformats.org/officeDocument/2006/relationships/fontTable" Target="fontTable.xml"/><Relationship Id="rId11" Type="http://schemas.openxmlformats.org/officeDocument/2006/relationships/footer" Target="footer2.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microsoft.com/office/2011/relationships/commentsExtended" Target="commentsExtended.xml"/></Relationships>
</file>

<file path=word/theme/theme1.xml><?xml version="1.0" encoding="utf-8"?>
<a:theme xmlns:a="http://schemas.openxmlformats.org/drawingml/2006/main" name="Simmons - Word">
  <a:themeElements>
    <a:clrScheme name="Simmons Default">
      <a:dk1>
        <a:srgbClr val="303030"/>
      </a:dk1>
      <a:lt1>
        <a:srgbClr val="FFFFFF"/>
      </a:lt1>
      <a:dk2>
        <a:srgbClr val="FC515B"/>
      </a:dk2>
      <a:lt2>
        <a:srgbClr val="D8D8D8"/>
      </a:lt2>
      <a:accent1>
        <a:srgbClr val="88E5BD"/>
      </a:accent1>
      <a:accent2>
        <a:srgbClr val="53C2E5"/>
      </a:accent2>
      <a:accent3>
        <a:srgbClr val="8996F4"/>
      </a:accent3>
      <a:accent4>
        <a:srgbClr val="EAA4EA"/>
      </a:accent4>
      <a:accent5>
        <a:srgbClr val="FD969C"/>
      </a:accent5>
      <a:accent6>
        <a:srgbClr val="B7EFD7"/>
      </a:accent6>
      <a:hlink>
        <a:srgbClr val="0563C1"/>
      </a:hlink>
      <a:folHlink>
        <a:srgbClr val="954F72"/>
      </a:folHlink>
    </a:clrScheme>
    <a:fontScheme name="Custom 3">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2"/>
        </a:solidFill>
        <a:ln>
          <a:noFill/>
        </a:ln>
      </a:spPr>
      <a:bodyPr rtlCol="0" anchor="ctr"/>
      <a:lstStyle>
        <a:defPPr algn="ctr">
          <a:defRPr sz="1600" dirty="0"/>
        </a:defPPr>
      </a:lstStyle>
      <a:style>
        <a:lnRef idx="2">
          <a:schemeClr val="accent1">
            <a:shade val="50000"/>
          </a:schemeClr>
        </a:lnRef>
        <a:fillRef idx="1">
          <a:schemeClr val="accent1"/>
        </a:fillRef>
        <a:effectRef idx="0">
          <a:schemeClr val="accent1"/>
        </a:effectRef>
        <a:fontRef idx="minor">
          <a:schemeClr val="lt1"/>
        </a:fontRef>
      </a:style>
    </a:spDef>
    <a:lnDef>
      <a:spPr>
        <a:ln w="12700">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a:defPPr>
      </a:lstStyle>
    </a:txDef>
  </a:objectDefaults>
  <a:extraClrSchemeLst/>
  <a:extLst>
    <a:ext uri="{05A4C25C-085E-4340-85A3-A5531E510DB2}">
      <thm15:themeFamily xmlns:thm15="http://schemas.microsoft.com/office/thememl/2012/main" name="Simmons" id="{E65F5AEB-1984-4FC1-8873-5023D374DCD4}" vid="{06B1774F-B232-49F1-A148-B96D1EC6530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nuETInHMHhK+cbVluXnQJ2TgTA==">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IJaC4xMTFreDNvMgloLjNsMThmcmgyCWguMjA2aXB6YTIJaC40azY2OG4zMgloLjJ6YmdpdXcyCWguMWVncXQycDIJaC4zeWdlYnFpMgloLjJkbG9seWIyCGguc3F5dzY0MgloLjNjcW1ldHgyCWguMXJ2d3AxcTIJaC40YnZrN3BqMgloLjJyMHVoeGMyCWguMTY2NHM1NTIJaC4zcTVzYXN5MgloLjI1YjJsMHIyCGgua2djdjhrMgloLjM0ZzBkd2QyCWguMWpsYW80NjIJaC40M2t5NnJ6OAByITE0Rk5mMng1OGxKLTVuWFlSY0hBLVRJQzczVEY4TW9OS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2024-08-09T10:55:00Z</dcterms:created>
  <dc:creator>Simmons &amp; Simmons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0x010100EC2917200056B248AD43BEDD8BD8785B</vt:lpwstr>
  </property>
  <property fmtid="{D5CDD505-2E9C-101B-9397-08002B2CF9AE}" pid="3" name="SS_Template Version">
    <vt:lpwstr>2.2.9</vt:lpwstr>
  </property>
  <property fmtid="{D5CDD505-2E9C-101B-9397-08002B2CF9AE}" pid="4" name="iManageFooter">
    <vt:lpwstr>#109693954v12&lt;L_LIVE_EMEA1&gt; - PPA v3.0 (Call-Off Schedule 25 - Call-Off PPA Terms)</vt:lpwstr>
  </property>
</Properties>
</file>